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43E2" w:rsidR="00E45A7C" w:rsidP="00484514" w:rsidRDefault="00484514" w14:paraId="672A6659" w14:textId="6C3F9040">
      <w:pPr>
        <w:pStyle w:val="Heading2"/>
        <w:jc w:val="right"/>
        <w:rPr>
          <w:rFonts w:ascii="Arial" w:hAnsi="Arial" w:cs="Arial"/>
          <w:color w:val="365F91" w:themeColor="accent1" w:themeShade="BF"/>
          <w:sz w:val="24"/>
          <w:szCs w:val="24"/>
          <w:lang w:val="en"/>
        </w:rPr>
      </w:pPr>
      <w:r>
        <w:rPr>
          <w:noProof/>
        </w:rPr>
        <w:drawing>
          <wp:inline distT="0" distB="0" distL="0" distR="0" wp14:anchorId="4AE92DA8" wp14:editId="05DA5D88">
            <wp:extent cx="1914525" cy="1048659"/>
            <wp:effectExtent l="0" t="0" r="0" b="0"/>
            <wp:docPr id="622220289" name="Picture 1" descr="A blue text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20289" name="Picture 1" descr="A blue text with a cros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029" cy="1056056"/>
                    </a:xfrm>
                    <a:prstGeom prst="rect">
                      <a:avLst/>
                    </a:prstGeom>
                    <a:noFill/>
                    <a:ln>
                      <a:noFill/>
                    </a:ln>
                  </pic:spPr>
                </pic:pic>
              </a:graphicData>
            </a:graphic>
          </wp:inline>
        </w:drawing>
      </w:r>
    </w:p>
    <w:p w:rsidRPr="003C43E2" w:rsidR="003C43E2" w:rsidP="003C43E2" w:rsidRDefault="003C43E2" w14:paraId="51767161" w14:textId="77777777">
      <w:pPr>
        <w:pStyle w:val="Heading2"/>
        <w:rPr>
          <w:rFonts w:ascii="Arial" w:hAnsi="Arial" w:cs="Arial"/>
          <w:color w:val="365F91" w:themeColor="accent1" w:themeShade="BF"/>
          <w:sz w:val="24"/>
          <w:szCs w:val="24"/>
          <w:lang w:val="en"/>
        </w:rPr>
      </w:pPr>
      <w:r w:rsidRPr="003C43E2">
        <w:rPr>
          <w:rFonts w:ascii="Arial" w:hAnsi="Arial" w:cs="Arial"/>
          <w:color w:val="365F91" w:themeColor="accent1" w:themeShade="BF"/>
          <w:sz w:val="24"/>
          <w:szCs w:val="24"/>
          <w:lang w:val="en"/>
        </w:rPr>
        <w:t>Job Description</w:t>
      </w:r>
    </w:p>
    <w:p w:rsidRPr="003C43E2" w:rsidR="003C43E2" w:rsidP="003C43E2" w:rsidRDefault="003C43E2" w14:paraId="47E87E50" w14:textId="77777777">
      <w:pPr>
        <w:spacing w:line="259" w:lineRule="auto"/>
        <w:rPr>
          <w:rFonts w:ascii="Arial" w:hAnsi="Arial" w:cs="Arial"/>
          <w:color w:val="365F91" w:themeColor="accent1" w:themeShade="BF"/>
        </w:rPr>
      </w:pPr>
      <w:r w:rsidRPr="003C43E2">
        <w:rPr>
          <w:rFonts w:ascii="Arial" w:hAnsi="Arial" w:cs="Arial"/>
          <w:b/>
          <w:bCs/>
          <w:color w:val="365F91" w:themeColor="accent1" w:themeShade="BF"/>
          <w:lang w:val="en" w:eastAsia="en-GB"/>
        </w:rPr>
        <w:t>Title</w:t>
      </w:r>
      <w:proofErr w:type="gramStart"/>
      <w:r w:rsidRPr="003C43E2">
        <w:rPr>
          <w:rFonts w:ascii="Arial" w:hAnsi="Arial" w:cs="Arial"/>
          <w:color w:val="365F91" w:themeColor="accent1" w:themeShade="BF"/>
          <w:lang w:val="en" w:eastAsia="en-GB"/>
        </w:rPr>
        <w:t xml:space="preserve">:                  </w:t>
      </w:r>
      <w:r w:rsidRPr="003C43E2">
        <w:rPr>
          <w:rFonts w:ascii="Arial" w:hAnsi="Arial" w:cs="Arial"/>
          <w:color w:val="365F91" w:themeColor="accent1" w:themeShade="BF"/>
        </w:rPr>
        <w:tab/>
      </w:r>
      <w:r w:rsidRPr="00484514">
        <w:rPr>
          <w:rFonts w:ascii="Arial" w:hAnsi="Arial" w:cs="Arial"/>
          <w:b/>
          <w:bCs/>
          <w:color w:val="365F91" w:themeColor="accent1" w:themeShade="BF"/>
        </w:rPr>
        <w:t>Money</w:t>
      </w:r>
      <w:proofErr w:type="gramEnd"/>
      <w:r w:rsidRPr="00484514">
        <w:rPr>
          <w:rFonts w:ascii="Arial" w:hAnsi="Arial" w:cs="Arial"/>
          <w:b/>
          <w:bCs/>
          <w:color w:val="365F91" w:themeColor="accent1" w:themeShade="BF"/>
        </w:rPr>
        <w:t xml:space="preserve"> Advisor</w:t>
      </w:r>
    </w:p>
    <w:p w:rsidRPr="003C43E2" w:rsidR="003C43E2" w:rsidP="003C43E2" w:rsidRDefault="003C43E2" w14:paraId="3D42A85E" w14:textId="77777777">
      <w:pPr>
        <w:rPr>
          <w:rFonts w:ascii="Arial" w:hAnsi="Arial" w:cs="Arial"/>
          <w:color w:val="365F91" w:themeColor="accent1" w:themeShade="BF"/>
          <w:lang w:eastAsia="en-GB"/>
        </w:rPr>
      </w:pPr>
      <w:r w:rsidRPr="003C43E2">
        <w:rPr>
          <w:rFonts w:ascii="Arial" w:hAnsi="Arial" w:cs="Arial"/>
          <w:b/>
          <w:bCs/>
          <w:color w:val="365F91" w:themeColor="accent1" w:themeShade="BF"/>
          <w:lang w:eastAsia="en-GB"/>
        </w:rPr>
        <w:t>Reports to</w:t>
      </w:r>
      <w:proofErr w:type="gramStart"/>
      <w:r w:rsidRPr="003C43E2">
        <w:rPr>
          <w:rFonts w:ascii="Arial" w:hAnsi="Arial" w:cs="Arial"/>
          <w:b/>
          <w:bCs/>
          <w:color w:val="365F91" w:themeColor="accent1" w:themeShade="BF"/>
          <w:lang w:eastAsia="en-GB"/>
        </w:rPr>
        <w:t>:</w:t>
      </w:r>
      <w:r w:rsidRPr="003C43E2">
        <w:rPr>
          <w:rFonts w:ascii="Arial" w:hAnsi="Arial" w:cs="Arial"/>
          <w:color w:val="365F91" w:themeColor="accent1" w:themeShade="BF"/>
        </w:rPr>
        <w:tab/>
      </w:r>
      <w:r w:rsidRPr="003C43E2">
        <w:rPr>
          <w:rFonts w:ascii="Arial" w:hAnsi="Arial" w:cs="Arial"/>
          <w:b/>
          <w:bCs/>
          <w:color w:val="365F91" w:themeColor="accent1" w:themeShade="BF"/>
          <w:lang w:eastAsia="en-GB"/>
        </w:rPr>
        <w:t xml:space="preserve"> </w:t>
      </w:r>
      <w:r w:rsidRPr="003C43E2">
        <w:rPr>
          <w:rFonts w:ascii="Arial" w:hAnsi="Arial" w:cs="Arial"/>
          <w:color w:val="365F91" w:themeColor="accent1" w:themeShade="BF"/>
        </w:rPr>
        <w:tab/>
      </w:r>
      <w:proofErr w:type="gramEnd"/>
      <w:r w:rsidRPr="003C43E2">
        <w:rPr>
          <w:rFonts w:ascii="Arial" w:hAnsi="Arial" w:cs="Arial"/>
          <w:color w:val="365F91" w:themeColor="accent1" w:themeShade="BF"/>
          <w:lang w:eastAsia="en-GB"/>
        </w:rPr>
        <w:t>Raise Advice Team Leader</w:t>
      </w:r>
    </w:p>
    <w:p w:rsidRPr="003C43E2" w:rsidR="003C43E2" w:rsidP="003C43E2" w:rsidRDefault="003C43E2" w14:paraId="4141E7CE" w14:textId="77777777">
      <w:pPr>
        <w:rPr>
          <w:rFonts w:ascii="Arial" w:hAnsi="Arial" w:cs="Arial"/>
          <w:color w:val="365F91" w:themeColor="accent1" w:themeShade="BF"/>
          <w:lang w:val="en" w:eastAsia="en-GB"/>
        </w:rPr>
      </w:pPr>
      <w:proofErr w:type="gramStart"/>
      <w:r w:rsidRPr="003C43E2">
        <w:rPr>
          <w:rFonts w:ascii="Arial" w:hAnsi="Arial" w:cs="Arial"/>
          <w:b/>
          <w:bCs/>
          <w:color w:val="365F91" w:themeColor="accent1" w:themeShade="BF"/>
          <w:lang w:val="en" w:eastAsia="en-GB"/>
        </w:rPr>
        <w:t>Hours :</w:t>
      </w:r>
      <w:proofErr w:type="gramEnd"/>
      <w:r w:rsidRPr="003C43E2">
        <w:rPr>
          <w:rFonts w:ascii="Arial" w:hAnsi="Arial" w:cs="Arial"/>
          <w:color w:val="365F91" w:themeColor="accent1" w:themeShade="BF"/>
          <w:lang w:val="en" w:eastAsia="en-GB"/>
        </w:rPr>
        <w:t xml:space="preserve">      </w:t>
      </w:r>
      <w:r w:rsidRPr="003C43E2">
        <w:rPr>
          <w:rFonts w:ascii="Arial" w:hAnsi="Arial" w:cs="Arial"/>
          <w:color w:val="365F91" w:themeColor="accent1" w:themeShade="BF"/>
        </w:rPr>
        <w:tab/>
      </w:r>
      <w:r w:rsidRPr="003C43E2">
        <w:rPr>
          <w:rFonts w:ascii="Arial" w:hAnsi="Arial" w:cs="Arial"/>
          <w:color w:val="365F91" w:themeColor="accent1" w:themeShade="BF"/>
        </w:rPr>
        <w:tab/>
      </w:r>
      <w:r w:rsidRPr="003C43E2">
        <w:rPr>
          <w:rFonts w:ascii="Arial" w:hAnsi="Arial" w:cs="Arial"/>
          <w:color w:val="365F91" w:themeColor="accent1" w:themeShade="BF"/>
          <w:lang w:val="en" w:eastAsia="en-GB"/>
        </w:rPr>
        <w:t>35 hours week</w:t>
      </w:r>
    </w:p>
    <w:p w:rsidRPr="003C43E2" w:rsidR="003C43E2" w:rsidP="003C43E2" w:rsidRDefault="003C43E2" w14:paraId="18669285" w14:textId="77777777">
      <w:pPr>
        <w:rPr>
          <w:rFonts w:ascii="Arial" w:hAnsi="Arial" w:cs="Arial"/>
          <w:bCs/>
          <w:color w:val="365F91" w:themeColor="accent1" w:themeShade="BF"/>
          <w:lang w:val="en-GB" w:eastAsia="en-GB"/>
        </w:rPr>
      </w:pPr>
      <w:r w:rsidRPr="003C43E2">
        <w:rPr>
          <w:rFonts w:ascii="Arial" w:hAnsi="Arial" w:cs="Arial"/>
          <w:b/>
          <w:bCs/>
          <w:color w:val="365F91" w:themeColor="accent1" w:themeShade="BF"/>
          <w:lang w:val="en-GB" w:eastAsia="en-GB"/>
        </w:rPr>
        <w:t>Annual Leave:</w:t>
      </w:r>
      <w:r w:rsidRPr="003C43E2">
        <w:rPr>
          <w:rFonts w:ascii="Arial" w:hAnsi="Arial" w:cs="Arial"/>
          <w:bCs/>
          <w:color w:val="365F91" w:themeColor="accent1" w:themeShade="BF"/>
          <w:lang w:val="en-GB" w:eastAsia="en-GB"/>
        </w:rPr>
        <w:t xml:space="preserve"> </w:t>
      </w:r>
      <w:r w:rsidRPr="003C43E2">
        <w:rPr>
          <w:rFonts w:ascii="Arial" w:hAnsi="Arial" w:cs="Arial"/>
          <w:bCs/>
          <w:color w:val="365F91" w:themeColor="accent1" w:themeShade="BF"/>
          <w:lang w:val="en-GB" w:eastAsia="en-GB"/>
        </w:rPr>
        <w:tab/>
      </w:r>
      <w:r w:rsidRPr="003C43E2">
        <w:rPr>
          <w:rFonts w:ascii="Arial" w:hAnsi="Arial" w:cs="Arial"/>
          <w:bCs/>
          <w:color w:val="365F91" w:themeColor="accent1" w:themeShade="BF"/>
          <w:lang w:val="en-GB" w:eastAsia="en-GB"/>
        </w:rPr>
        <w:t>23 days + bank holidays</w:t>
      </w:r>
    </w:p>
    <w:p w:rsidRPr="003C43E2" w:rsidR="003C43E2" w:rsidP="003C43E2" w:rsidRDefault="003C43E2" w14:paraId="320FB323" w14:textId="77777777">
      <w:pPr>
        <w:ind w:left="2160" w:hanging="2160"/>
        <w:rPr>
          <w:rFonts w:ascii="Arial" w:hAnsi="Arial" w:cs="Arial"/>
          <w:bCs/>
          <w:color w:val="365F91" w:themeColor="accent1" w:themeShade="BF"/>
          <w:lang w:val="en-GB" w:eastAsia="en-GB"/>
        </w:rPr>
      </w:pPr>
      <w:r w:rsidRPr="003C43E2">
        <w:rPr>
          <w:rFonts w:ascii="Arial" w:hAnsi="Arial" w:cs="Arial"/>
          <w:b/>
          <w:bCs/>
          <w:color w:val="365F91" w:themeColor="accent1" w:themeShade="BF"/>
          <w:lang w:val="en-GB" w:eastAsia="en-GB"/>
        </w:rPr>
        <w:t>Pension:</w:t>
      </w:r>
      <w:r w:rsidRPr="003C43E2">
        <w:rPr>
          <w:rFonts w:ascii="Arial" w:hAnsi="Arial" w:cs="Arial"/>
          <w:b/>
          <w:bCs/>
          <w:color w:val="365F91" w:themeColor="accent1" w:themeShade="BF"/>
          <w:lang w:val="en-GB" w:eastAsia="en-GB"/>
        </w:rPr>
        <w:tab/>
      </w:r>
      <w:r w:rsidRPr="003C43E2">
        <w:rPr>
          <w:rFonts w:ascii="Arial" w:hAnsi="Arial" w:cs="Arial"/>
          <w:bCs/>
          <w:color w:val="365F91" w:themeColor="accent1" w:themeShade="BF"/>
          <w:lang w:val="en-GB" w:eastAsia="en-GB"/>
        </w:rPr>
        <w:t>Employer will match employee’s pension contributions up to a maximum of 6%</w:t>
      </w:r>
    </w:p>
    <w:p w:rsidRPr="003C43E2" w:rsidR="00E45A7C" w:rsidP="00E45A7C" w:rsidRDefault="00E45A7C" w14:paraId="3A8CC8CB" w14:textId="77777777">
      <w:pPr>
        <w:spacing w:after="200" w:line="276" w:lineRule="auto"/>
        <w:rPr>
          <w:rFonts w:ascii="Arial" w:hAnsi="Arial" w:cs="Arial" w:eastAsiaTheme="minorHAnsi"/>
          <w:b/>
          <w:color w:val="365F91" w:themeColor="accent1" w:themeShade="BF"/>
          <w:shd w:val="clear" w:color="auto" w:fill="FFFFFF"/>
          <w:lang w:val="en-GB"/>
        </w:rPr>
      </w:pPr>
      <w:r w:rsidRPr="003C43E2">
        <w:rPr>
          <w:rFonts w:ascii="Arial" w:hAnsi="Arial" w:cs="Arial" w:eastAsiaTheme="minorHAnsi"/>
          <w:b/>
          <w:color w:val="365F91" w:themeColor="accent1" w:themeShade="BF"/>
          <w:shd w:val="clear" w:color="auto" w:fill="FFFFFF"/>
          <w:lang w:val="en-GB"/>
        </w:rPr>
        <w:t>About the job</w:t>
      </w:r>
    </w:p>
    <w:p w:rsidRPr="003C43E2" w:rsidR="00290B5D" w:rsidP="00290B5D" w:rsidRDefault="00290B5D" w14:paraId="6E809413" w14:textId="73D17181">
      <w:pPr>
        <w:spacing w:before="100" w:beforeAutospacing="1" w:after="100" w:afterAutospacing="1"/>
        <w:outlineLvl w:val="1"/>
        <w:rPr>
          <w:rFonts w:ascii="Arial" w:hAnsi="Arial" w:cs="Arial" w:eastAsiaTheme="minorHAnsi"/>
          <w:color w:val="365F91" w:themeColor="accent1" w:themeShade="BF"/>
          <w:shd w:val="clear" w:color="auto" w:fill="FFFFFF"/>
          <w:lang w:val="en-GB"/>
        </w:rPr>
      </w:pPr>
      <w:r w:rsidRPr="003C43E2">
        <w:rPr>
          <w:rFonts w:ascii="Arial" w:hAnsi="Arial" w:cs="Arial" w:eastAsiaTheme="minorHAnsi"/>
          <w:color w:val="365F91" w:themeColor="accent1" w:themeShade="BF"/>
          <w:shd w:val="clear" w:color="auto" w:fill="FFFFFF"/>
          <w:lang w:val="en-GB"/>
        </w:rPr>
        <w:t>Established in 1999 Raise is an advice service that supports clients within their own home</w:t>
      </w:r>
      <w:r w:rsidR="003C43E2">
        <w:rPr>
          <w:rFonts w:ascii="Arial" w:hAnsi="Arial" w:cs="Arial" w:eastAsiaTheme="minorHAnsi"/>
          <w:color w:val="365F91" w:themeColor="accent1" w:themeShade="BF"/>
          <w:shd w:val="clear" w:color="auto" w:fill="FFFFFF"/>
          <w:lang w:val="en-GB"/>
        </w:rPr>
        <w:t>, in the community and by telephone</w:t>
      </w:r>
      <w:r w:rsidRPr="003C43E2">
        <w:rPr>
          <w:rFonts w:ascii="Arial" w:hAnsi="Arial" w:cs="Arial" w:eastAsiaTheme="minorHAnsi"/>
          <w:color w:val="365F91" w:themeColor="accent1" w:themeShade="BF"/>
          <w:shd w:val="clear" w:color="auto" w:fill="FFFFFF"/>
          <w:lang w:val="en-GB"/>
        </w:rPr>
        <w:t xml:space="preserve"> with welfare benefits, debt and financial capability advice at a specialist level. </w:t>
      </w:r>
    </w:p>
    <w:p w:rsidRPr="003C43E2" w:rsidR="007247CC" w:rsidP="007247CC" w:rsidRDefault="007247CC" w14:paraId="5335E43F" w14:textId="7C45C751">
      <w:pPr>
        <w:pStyle w:val="Heading2"/>
        <w:rPr>
          <w:rFonts w:ascii="Arial" w:hAnsi="Arial" w:cs="Arial" w:eastAsiaTheme="minorHAnsi"/>
          <w:b w:val="0"/>
          <w:color w:val="365F91" w:themeColor="accent1" w:themeShade="BF"/>
          <w:sz w:val="24"/>
          <w:szCs w:val="24"/>
          <w:shd w:val="clear" w:color="auto" w:fill="FFFFFF"/>
          <w:lang w:val="en-GB"/>
        </w:rPr>
      </w:pPr>
      <w:r w:rsidRPr="003C43E2">
        <w:rPr>
          <w:rFonts w:ascii="Arial" w:hAnsi="Arial" w:cs="Arial" w:eastAsiaTheme="minorEastAsia"/>
          <w:b w:val="0"/>
          <w:bCs w:val="0"/>
          <w:color w:val="365F91" w:themeColor="accent1" w:themeShade="BF"/>
          <w:sz w:val="24"/>
          <w:szCs w:val="24"/>
          <w:shd w:val="clear" w:color="auto" w:fill="FFFFFF"/>
          <w:lang w:val="en-GB"/>
        </w:rPr>
        <w:t xml:space="preserve">This is an opportunity to be involved in the delivery of </w:t>
      </w:r>
      <w:r w:rsidR="003C43E2">
        <w:rPr>
          <w:rFonts w:ascii="Arial" w:hAnsi="Arial" w:cs="Arial" w:eastAsiaTheme="minorEastAsia"/>
          <w:b w:val="0"/>
          <w:bCs w:val="0"/>
          <w:color w:val="365F91" w:themeColor="accent1" w:themeShade="BF"/>
          <w:sz w:val="24"/>
          <w:szCs w:val="24"/>
          <w:shd w:val="clear" w:color="auto" w:fill="FFFFFF"/>
          <w:lang w:val="en-GB"/>
        </w:rPr>
        <w:t>debt advice</w:t>
      </w:r>
      <w:r w:rsidRPr="003C43E2">
        <w:rPr>
          <w:rFonts w:ascii="Arial" w:hAnsi="Arial" w:cs="Arial" w:eastAsiaTheme="minorEastAsia"/>
          <w:b w:val="0"/>
          <w:bCs w:val="0"/>
          <w:color w:val="365F91" w:themeColor="accent1" w:themeShade="BF"/>
          <w:sz w:val="24"/>
          <w:szCs w:val="24"/>
          <w:shd w:val="clear" w:color="auto" w:fill="FFFFFF"/>
          <w:lang w:val="en-GB"/>
        </w:rPr>
        <w:t xml:space="preserve"> </w:t>
      </w:r>
      <w:r w:rsidR="003C43E2">
        <w:rPr>
          <w:rFonts w:ascii="Arial" w:hAnsi="Arial" w:cs="Arial" w:eastAsiaTheme="minorEastAsia"/>
          <w:b w:val="0"/>
          <w:bCs w:val="0"/>
          <w:color w:val="365F91" w:themeColor="accent1" w:themeShade="BF"/>
          <w:sz w:val="24"/>
          <w:szCs w:val="24"/>
          <w:shd w:val="clear" w:color="auto" w:fill="FFFFFF"/>
          <w:lang w:val="en-GB"/>
        </w:rPr>
        <w:t>across</w:t>
      </w:r>
      <w:r w:rsidRPr="003C43E2">
        <w:rPr>
          <w:rFonts w:ascii="Arial" w:hAnsi="Arial" w:cs="Arial" w:eastAsiaTheme="minorEastAsia"/>
          <w:b w:val="0"/>
          <w:bCs w:val="0"/>
          <w:color w:val="365F91" w:themeColor="accent1" w:themeShade="BF"/>
          <w:sz w:val="24"/>
          <w:szCs w:val="24"/>
          <w:shd w:val="clear" w:color="auto" w:fill="FFFFFF"/>
          <w:lang w:val="en-GB"/>
        </w:rPr>
        <w:t xml:space="preserve"> the Liverpool</w:t>
      </w:r>
      <w:r w:rsidRPr="003C43E2" w:rsidR="00181683">
        <w:rPr>
          <w:rFonts w:ascii="Arial" w:hAnsi="Arial" w:cs="Arial" w:eastAsiaTheme="minorEastAsia"/>
          <w:b w:val="0"/>
          <w:bCs w:val="0"/>
          <w:color w:val="365F91" w:themeColor="accent1" w:themeShade="BF"/>
          <w:sz w:val="24"/>
          <w:szCs w:val="24"/>
          <w:shd w:val="clear" w:color="auto" w:fill="FFFFFF"/>
          <w:lang w:val="en-GB"/>
        </w:rPr>
        <w:t xml:space="preserve"> City</w:t>
      </w:r>
      <w:r w:rsidRPr="003C43E2">
        <w:rPr>
          <w:rFonts w:ascii="Arial" w:hAnsi="Arial" w:cs="Arial" w:eastAsiaTheme="minorEastAsia"/>
          <w:b w:val="0"/>
          <w:bCs w:val="0"/>
          <w:color w:val="365F91" w:themeColor="accent1" w:themeShade="BF"/>
          <w:sz w:val="24"/>
          <w:szCs w:val="24"/>
          <w:shd w:val="clear" w:color="auto" w:fill="FFFFFF"/>
          <w:lang w:val="en-GB"/>
        </w:rPr>
        <w:t xml:space="preserve"> Region. </w:t>
      </w:r>
      <w:r w:rsidRPr="003C43E2" w:rsidR="003C43E2">
        <w:rPr>
          <w:rFonts w:ascii="Arial" w:hAnsi="Arial" w:cs="Arial" w:eastAsiaTheme="minorHAnsi"/>
          <w:b w:val="0"/>
          <w:bCs w:val="0"/>
          <w:color w:val="365F91" w:themeColor="accent1" w:themeShade="BF"/>
          <w:sz w:val="24"/>
          <w:szCs w:val="24"/>
          <w:shd w:val="clear" w:color="auto" w:fill="FFFFFF"/>
          <w:lang w:val="en-GB"/>
        </w:rPr>
        <w:t>You will be working within a team of Money Advi</w:t>
      </w:r>
      <w:r w:rsidR="003C43E2">
        <w:rPr>
          <w:rFonts w:ascii="Arial" w:hAnsi="Arial" w:cs="Arial" w:eastAsiaTheme="minorHAnsi"/>
          <w:b w:val="0"/>
          <w:bCs w:val="0"/>
          <w:color w:val="365F91" w:themeColor="accent1" w:themeShade="BF"/>
          <w:sz w:val="24"/>
          <w:szCs w:val="24"/>
          <w:shd w:val="clear" w:color="auto" w:fill="FFFFFF"/>
          <w:lang w:val="en-GB"/>
        </w:rPr>
        <w:t xml:space="preserve">sors </w:t>
      </w:r>
      <w:r w:rsidRPr="003C43E2" w:rsidR="003C43E2">
        <w:rPr>
          <w:rFonts w:ascii="Arial" w:hAnsi="Arial" w:cs="Arial" w:eastAsiaTheme="minorHAnsi"/>
          <w:b w:val="0"/>
          <w:bCs w:val="0"/>
          <w:color w:val="365F91" w:themeColor="accent1" w:themeShade="BF"/>
          <w:sz w:val="24"/>
          <w:szCs w:val="24"/>
          <w:shd w:val="clear" w:color="auto" w:fill="FFFFFF"/>
          <w:lang w:val="en-GB"/>
        </w:rPr>
        <w:t>to deliver a caseworker service under the Money and Pensions Service quality standards framework</w:t>
      </w:r>
      <w:r w:rsidRPr="003C43E2" w:rsidR="003C43E2">
        <w:rPr>
          <w:rFonts w:ascii="Arial" w:hAnsi="Arial" w:cs="Arial" w:eastAsiaTheme="minorHAnsi"/>
          <w:color w:val="365F91" w:themeColor="accent1" w:themeShade="BF"/>
          <w:sz w:val="24"/>
          <w:szCs w:val="24"/>
          <w:shd w:val="clear" w:color="auto" w:fill="FFFFFF"/>
          <w:lang w:val="en-GB"/>
        </w:rPr>
        <w:t>.</w:t>
      </w:r>
      <w:r w:rsidR="003C43E2">
        <w:rPr>
          <w:rFonts w:ascii="Arial" w:hAnsi="Arial" w:cs="Arial" w:eastAsiaTheme="minorHAnsi"/>
          <w:color w:val="365F91" w:themeColor="accent1" w:themeShade="BF"/>
          <w:sz w:val="24"/>
          <w:szCs w:val="24"/>
          <w:shd w:val="clear" w:color="auto" w:fill="FFFFFF"/>
          <w:lang w:val="en-GB"/>
        </w:rPr>
        <w:t xml:space="preserve"> </w:t>
      </w:r>
      <w:proofErr w:type="gramStart"/>
      <w:r w:rsidRPr="003C43E2">
        <w:rPr>
          <w:rFonts w:ascii="Arial" w:hAnsi="Arial" w:cs="Arial" w:eastAsiaTheme="minorEastAsia"/>
          <w:b w:val="0"/>
          <w:bCs w:val="0"/>
          <w:color w:val="365F91" w:themeColor="accent1" w:themeShade="BF"/>
          <w:sz w:val="24"/>
          <w:szCs w:val="24"/>
          <w:shd w:val="clear" w:color="auto" w:fill="FFFFFF"/>
          <w:lang w:val="en-GB"/>
        </w:rPr>
        <w:t>In order to</w:t>
      </w:r>
      <w:proofErr w:type="gramEnd"/>
      <w:r w:rsidRPr="003C43E2">
        <w:rPr>
          <w:rFonts w:ascii="Arial" w:hAnsi="Arial" w:cs="Arial" w:eastAsiaTheme="minorEastAsia"/>
          <w:b w:val="0"/>
          <w:bCs w:val="0"/>
          <w:color w:val="365F91" w:themeColor="accent1" w:themeShade="BF"/>
          <w:sz w:val="24"/>
          <w:szCs w:val="24"/>
          <w:shd w:val="clear" w:color="auto" w:fill="FFFFFF"/>
          <w:lang w:val="en-GB"/>
        </w:rPr>
        <w:t xml:space="preserve"> achieve </w:t>
      </w:r>
      <w:proofErr w:type="gramStart"/>
      <w:r w:rsidRPr="003C43E2">
        <w:rPr>
          <w:rFonts w:ascii="Arial" w:hAnsi="Arial" w:cs="Arial" w:eastAsiaTheme="minorEastAsia"/>
          <w:b w:val="0"/>
          <w:bCs w:val="0"/>
          <w:color w:val="365F91" w:themeColor="accent1" w:themeShade="BF"/>
          <w:sz w:val="24"/>
          <w:szCs w:val="24"/>
          <w:shd w:val="clear" w:color="auto" w:fill="FFFFFF"/>
          <w:lang w:val="en-GB"/>
        </w:rPr>
        <w:t>this</w:t>
      </w:r>
      <w:proofErr w:type="gramEnd"/>
      <w:r w:rsidRPr="003C43E2">
        <w:rPr>
          <w:rFonts w:ascii="Arial" w:hAnsi="Arial" w:cs="Arial" w:eastAsiaTheme="minorEastAsia"/>
          <w:b w:val="0"/>
          <w:bCs w:val="0"/>
          <w:color w:val="365F91" w:themeColor="accent1" w:themeShade="BF"/>
          <w:sz w:val="24"/>
          <w:szCs w:val="24"/>
          <w:shd w:val="clear" w:color="auto" w:fill="FFFFFF"/>
          <w:lang w:val="en-GB"/>
        </w:rPr>
        <w:t xml:space="preserve"> we need a highly motivated individual who is passionate about empowering individuals to manage their money worries. You will be experienced in providing high level </w:t>
      </w:r>
      <w:r w:rsidRPr="003C43E2" w:rsidR="00867180">
        <w:rPr>
          <w:rFonts w:ascii="Arial" w:hAnsi="Arial" w:cs="Arial" w:eastAsiaTheme="minorEastAsia"/>
          <w:b w:val="0"/>
          <w:bCs w:val="0"/>
          <w:color w:val="365F91" w:themeColor="accent1" w:themeShade="BF"/>
          <w:sz w:val="24"/>
          <w:szCs w:val="24"/>
          <w:shd w:val="clear" w:color="auto" w:fill="FFFFFF"/>
          <w:lang w:val="en-GB"/>
        </w:rPr>
        <w:t>money</w:t>
      </w:r>
      <w:r w:rsidRPr="003C43E2">
        <w:rPr>
          <w:rFonts w:ascii="Arial" w:hAnsi="Arial" w:cs="Arial" w:eastAsiaTheme="minorEastAsia"/>
          <w:b w:val="0"/>
          <w:bCs w:val="0"/>
          <w:color w:val="365F91" w:themeColor="accent1" w:themeShade="BF"/>
          <w:sz w:val="24"/>
          <w:szCs w:val="24"/>
          <w:shd w:val="clear" w:color="auto" w:fill="FFFFFF"/>
          <w:lang w:val="en-GB"/>
        </w:rPr>
        <w:t xml:space="preserve"> advice within a performance management framework. You will have excellent interpersonal skills, including the ability to relate and work with a large variety of different people</w:t>
      </w:r>
      <w:r w:rsidRPr="003C43E2" w:rsidR="00867180">
        <w:rPr>
          <w:rFonts w:ascii="Arial" w:hAnsi="Arial" w:cs="Arial" w:eastAsiaTheme="minorEastAsia"/>
          <w:b w:val="0"/>
          <w:bCs w:val="0"/>
          <w:color w:val="365F91" w:themeColor="accent1" w:themeShade="BF"/>
          <w:sz w:val="24"/>
          <w:szCs w:val="24"/>
          <w:shd w:val="clear" w:color="auto" w:fill="FFFFFF"/>
          <w:lang w:val="en-GB"/>
        </w:rPr>
        <w:t>.</w:t>
      </w:r>
    </w:p>
    <w:p w:rsidRPr="003C43E2" w:rsidR="00F25FF0" w:rsidP="00F25FF0" w:rsidRDefault="00F25FF0" w14:paraId="0A37501D" w14:textId="77777777">
      <w:pPr>
        <w:rPr>
          <w:rFonts w:ascii="Arial" w:hAnsi="Arial" w:cs="Arial"/>
          <w:b/>
          <w:bCs/>
          <w:color w:val="365F91" w:themeColor="accent1" w:themeShade="BF"/>
          <w:lang w:val="en-GB" w:eastAsia="en-GB"/>
        </w:rPr>
      </w:pPr>
    </w:p>
    <w:p w:rsidRPr="003C43E2" w:rsidR="00F25FF0" w:rsidP="00F25FF0" w:rsidRDefault="00F25FF0" w14:paraId="6683CA62" w14:textId="77777777">
      <w:pPr>
        <w:rPr>
          <w:rFonts w:ascii="Arial" w:hAnsi="Arial" w:cs="Arial"/>
          <w:b/>
          <w:bCs/>
          <w:color w:val="365F91" w:themeColor="accent1" w:themeShade="BF"/>
          <w:lang w:val="en-GB" w:eastAsia="en-GB"/>
        </w:rPr>
      </w:pPr>
      <w:r w:rsidRPr="003C43E2">
        <w:rPr>
          <w:rFonts w:ascii="Arial" w:hAnsi="Arial" w:cs="Arial"/>
          <w:b/>
          <w:bCs/>
          <w:color w:val="365F91" w:themeColor="accent1" w:themeShade="BF"/>
          <w:lang w:val="en-GB" w:eastAsia="en-GB"/>
        </w:rPr>
        <w:t>KEY AREAS OF RESPONSIBILITY</w:t>
      </w:r>
    </w:p>
    <w:p w:rsidRPr="003C43E2" w:rsidR="0070604F" w:rsidP="0070604F" w:rsidRDefault="0070604F" w14:paraId="5DAB6C7B" w14:textId="77777777">
      <w:pPr>
        <w:rPr>
          <w:rFonts w:ascii="Arial" w:hAnsi="Arial" w:cs="Arial"/>
          <w:color w:val="365F91" w:themeColor="accent1" w:themeShade="BF"/>
        </w:rPr>
      </w:pPr>
    </w:p>
    <w:p w:rsidR="00BE5F50" w:rsidP="00BE5F50" w:rsidRDefault="00BE5F50" w14:paraId="06C4A13A" w14:textId="04496D6A">
      <w:pPr>
        <w:rPr>
          <w:rFonts w:ascii="Arial" w:hAnsi="Arial" w:cs="Arial"/>
          <w:color w:val="365F91" w:themeColor="accent1" w:themeShade="BF"/>
          <w:lang w:val="en-GB"/>
        </w:rPr>
      </w:pPr>
      <w:r w:rsidRPr="00BE5F50">
        <w:rPr>
          <w:rFonts w:ascii="Arial" w:hAnsi="Arial" w:cs="Arial"/>
          <w:color w:val="365F91" w:themeColor="accent1" w:themeShade="BF"/>
          <w:lang w:val="en-GB"/>
        </w:rPr>
        <w:t xml:space="preserve">As a Money Advisor, you will provide expert guidance to clients facing financial difficulties, delivering tailored debt solutions and supporting their financial recovery. You will assess clients’ financial circumstances, develop effective repayment strategies, </w:t>
      </w:r>
      <w:r w:rsidR="003C43E2">
        <w:rPr>
          <w:rFonts w:ascii="Arial" w:hAnsi="Arial" w:cs="Arial"/>
          <w:color w:val="365F91" w:themeColor="accent1" w:themeShade="BF"/>
          <w:lang w:val="en-GB"/>
        </w:rPr>
        <w:t>and</w:t>
      </w:r>
      <w:r w:rsidRPr="00BE5F50">
        <w:rPr>
          <w:rFonts w:ascii="Arial" w:hAnsi="Arial" w:cs="Arial"/>
          <w:color w:val="365F91" w:themeColor="accent1" w:themeShade="BF"/>
          <w:lang w:val="en-GB"/>
        </w:rPr>
        <w:t xml:space="preserve"> deliver high-quality, free debt advice, casework, and client representation.</w:t>
      </w:r>
    </w:p>
    <w:p w:rsidRPr="00BE5F50" w:rsidR="00484514" w:rsidP="3B23E1CE" w:rsidRDefault="00484514" w14:paraId="6CA923C8" w14:textId="2AA21DEA" w14:noSpellErr="1">
      <w:pPr>
        <w:rPr>
          <w:rFonts w:ascii="Arial" w:hAnsi="Arial" w:cs="Arial"/>
          <w:color w:val="365F91" w:themeColor="accent1" w:themeShade="BF"/>
          <w:lang w:val="en-US"/>
        </w:rPr>
      </w:pPr>
      <w:r w:rsidRPr="3B23E1CE" w:rsidR="00484514">
        <w:rPr>
          <w:rFonts w:ascii="Arial" w:hAnsi="Arial" w:cs="Arial"/>
          <w:color w:val="365F91" w:themeColor="accent1" w:themeTint="FF" w:themeShade="BF"/>
          <w:lang w:val="en-US"/>
        </w:rPr>
        <w:t xml:space="preserve">You will take </w:t>
      </w:r>
      <w:r w:rsidRPr="3B23E1CE" w:rsidR="00484514">
        <w:rPr>
          <w:rFonts w:ascii="Arial" w:hAnsi="Arial" w:cs="Arial"/>
          <w:color w:val="365F91" w:themeColor="accent1" w:themeTint="FF" w:themeShade="BF"/>
          <w:lang w:val="en-US"/>
        </w:rPr>
        <w:t>an</w:t>
      </w:r>
      <w:r w:rsidRPr="3B23E1CE" w:rsidR="00484514">
        <w:rPr>
          <w:rFonts w:ascii="Arial" w:hAnsi="Arial" w:cs="Arial"/>
          <w:color w:val="365F91" w:themeColor="accent1" w:themeTint="FF" w:themeShade="BF"/>
          <w:lang w:val="en-US"/>
        </w:rPr>
        <w:t xml:space="preserve"> holistic approach to improving financial resilience, exploring income maximisation opportunities</w:t>
      </w:r>
      <w:r w:rsidRPr="3B23E1CE" w:rsidR="00484514">
        <w:rPr>
          <w:rFonts w:ascii="Arial" w:hAnsi="Arial" w:cs="Arial"/>
          <w:color w:val="365F91" w:themeColor="accent1" w:themeTint="FF" w:themeShade="BF"/>
          <w:lang w:val="en-US"/>
        </w:rPr>
        <w:t>. .</w:t>
      </w:r>
      <w:r w:rsidRPr="3B23E1CE" w:rsidR="00484514">
        <w:rPr>
          <w:rFonts w:ascii="Arial" w:hAnsi="Arial" w:cs="Arial"/>
          <w:color w:val="365F91" w:themeColor="accent1" w:themeTint="FF" w:themeShade="BF"/>
          <w:lang w:val="en-US"/>
        </w:rPr>
        <w:t xml:space="preserve"> </w:t>
      </w:r>
    </w:p>
    <w:p w:rsidRPr="003C43E2" w:rsidR="0070604F" w:rsidP="4F152797" w:rsidRDefault="0070604F" w14:paraId="21E1B9F5" w14:textId="5CACB60A">
      <w:pPr>
        <w:rPr>
          <w:rFonts w:ascii="Arial" w:hAnsi="Arial" w:cs="Arial"/>
          <w:color w:val="365F91" w:themeColor="accent1" w:themeShade="BF"/>
        </w:rPr>
      </w:pPr>
    </w:p>
    <w:p w:rsidRPr="003C43E2" w:rsidR="0070604F" w:rsidP="0070604F" w:rsidRDefault="0070604F" w14:paraId="02EB378F" w14:textId="77777777">
      <w:pPr>
        <w:rPr>
          <w:rFonts w:ascii="Arial" w:hAnsi="Arial" w:cs="Arial"/>
          <w:b/>
          <w:bCs/>
          <w:color w:val="365F91" w:themeColor="accent1" w:themeShade="BF"/>
        </w:rPr>
      </w:pPr>
    </w:p>
    <w:p w:rsidRPr="003C43E2" w:rsidR="00C85396" w:rsidP="00C85396" w:rsidRDefault="00C85396" w14:paraId="5B50B6D8" w14:textId="77777777">
      <w:pPr>
        <w:pStyle w:val="NormalWeb"/>
        <w:spacing w:line="300" w:lineRule="atLeast"/>
        <w:rPr>
          <w:rFonts w:ascii="Arial" w:hAnsi="Arial" w:cs="Arial"/>
          <w:color w:val="365F91" w:themeColor="accent1" w:themeShade="BF"/>
          <w:lang w:eastAsia="en-GB"/>
        </w:rPr>
      </w:pPr>
      <w:r w:rsidRPr="003C43E2">
        <w:rPr>
          <w:rStyle w:val="Strong"/>
          <w:rFonts w:ascii="Arial" w:hAnsi="Arial" w:cs="Arial"/>
          <w:color w:val="365F91" w:themeColor="accent1" w:themeShade="BF"/>
        </w:rPr>
        <w:t>Key Responsibilities</w:t>
      </w:r>
    </w:p>
    <w:p w:rsidRPr="003C43E2" w:rsidR="00C85396" w:rsidP="00C85396" w:rsidRDefault="00C85396" w14:paraId="428362AC" w14:textId="77777777">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Conduct client consultations:</w:t>
      </w:r>
      <w:r w:rsidRPr="003C43E2">
        <w:rPr>
          <w:rFonts w:ascii="Arial" w:hAnsi="Arial" w:cs="Arial"/>
          <w:color w:val="365F91" w:themeColor="accent1" w:themeShade="BF"/>
        </w:rPr>
        <w:t xml:space="preserve"> Thoroughly assess clients' financial situations, including income, expenses, and debts. Provide tailored advice on budgeting, saving, and managing finances to help alleviate debt.</w:t>
      </w:r>
    </w:p>
    <w:p w:rsidRPr="003C43E2" w:rsidR="00C85396" w:rsidP="00C85396" w:rsidRDefault="00C85396" w14:paraId="456D3108" w14:textId="77777777">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Deliver debt advice:</w:t>
      </w:r>
      <w:r w:rsidRPr="003C43E2">
        <w:rPr>
          <w:rFonts w:ascii="Arial" w:hAnsi="Arial" w:cs="Arial"/>
          <w:color w:val="365F91" w:themeColor="accent1" w:themeShade="BF"/>
        </w:rPr>
        <w:t xml:space="preserve"> Offer clear, accurate guidance on debt solutions such as debt consolidation, Individual Voluntary Arrangements (IVAs), bankruptcy, and debt relief orders (DROs).</w:t>
      </w:r>
    </w:p>
    <w:p w:rsidR="00C85396" w:rsidP="00C85396" w:rsidRDefault="00C85396" w14:paraId="08FEE3DD" w14:textId="77777777">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Negotiate with creditors:</w:t>
      </w:r>
      <w:r w:rsidRPr="003C43E2">
        <w:rPr>
          <w:rFonts w:ascii="Arial" w:hAnsi="Arial" w:cs="Arial"/>
          <w:color w:val="365F91" w:themeColor="accent1" w:themeShade="BF"/>
        </w:rPr>
        <w:t xml:space="preserve"> Serve as an intermediary between clients and creditors to secure reduced payment amounts or extended repayment schedules.</w:t>
      </w:r>
    </w:p>
    <w:p w:rsidRPr="003C43E2" w:rsidR="00484514" w:rsidP="00C85396" w:rsidRDefault="00484514" w14:paraId="2B8F10E0" w14:textId="7B856B4E">
      <w:pPr>
        <w:numPr>
          <w:ilvl w:val="0"/>
          <w:numId w:val="5"/>
        </w:numPr>
        <w:spacing w:before="100" w:beforeAutospacing="1" w:after="100" w:afterAutospacing="1" w:line="300" w:lineRule="atLeast"/>
        <w:rPr>
          <w:rFonts w:ascii="Arial" w:hAnsi="Arial" w:cs="Arial"/>
          <w:color w:val="365F91" w:themeColor="accent1" w:themeShade="BF"/>
        </w:rPr>
      </w:pPr>
      <w:r>
        <w:rPr>
          <w:rStyle w:val="Strong"/>
          <w:rFonts w:ascii="Arial" w:hAnsi="Arial" w:cs="Arial"/>
          <w:color w:val="365F91" w:themeColor="accent1" w:themeShade="BF"/>
        </w:rPr>
        <w:t>Case Management:</w:t>
      </w:r>
      <w:r>
        <w:rPr>
          <w:rFonts w:ascii="Arial" w:hAnsi="Arial" w:cs="Arial"/>
          <w:color w:val="365F91" w:themeColor="accent1" w:themeShade="BF"/>
        </w:rPr>
        <w:t xml:space="preserve"> manage a caseload of 30-50 cases, in line with quality expectations. </w:t>
      </w:r>
    </w:p>
    <w:p w:rsidRPr="003C43E2" w:rsidR="00C85396" w:rsidP="00C85396" w:rsidRDefault="00C85396" w14:paraId="130250A6" w14:textId="6BF6FE35">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 xml:space="preserve">Provide ongoing </w:t>
      </w:r>
      <w:r w:rsidRPr="003C43E2">
        <w:rPr>
          <w:rStyle w:val="Strong"/>
          <w:rFonts w:ascii="Arial" w:hAnsi="Arial" w:cs="Arial"/>
          <w:color w:val="365F91" w:themeColor="accent1" w:themeShade="BF"/>
        </w:rPr>
        <w:t xml:space="preserve">casework </w:t>
      </w:r>
      <w:r w:rsidRPr="003C43E2">
        <w:rPr>
          <w:rStyle w:val="Strong"/>
          <w:rFonts w:ascii="Arial" w:hAnsi="Arial" w:cs="Arial"/>
          <w:color w:val="365F91" w:themeColor="accent1" w:themeShade="BF"/>
        </w:rPr>
        <w:t>support:</w:t>
      </w:r>
      <w:r w:rsidRPr="003C43E2">
        <w:rPr>
          <w:rFonts w:ascii="Arial" w:hAnsi="Arial" w:cs="Arial"/>
          <w:color w:val="365F91" w:themeColor="accent1" w:themeShade="BF"/>
        </w:rPr>
        <w:t xml:space="preserve"> Offer continuous support and regularly review clients’ circumstances to adjust advice and strategies as needed</w:t>
      </w:r>
      <w:r w:rsidRPr="003C43E2">
        <w:rPr>
          <w:rFonts w:ascii="Arial" w:hAnsi="Arial" w:cs="Arial"/>
          <w:color w:val="365F91" w:themeColor="accent1" w:themeShade="BF"/>
        </w:rPr>
        <w:t xml:space="preserve"> through to conclusion</w:t>
      </w:r>
      <w:r w:rsidRPr="003C43E2">
        <w:rPr>
          <w:rFonts w:ascii="Arial" w:hAnsi="Arial" w:cs="Arial"/>
          <w:color w:val="365F91" w:themeColor="accent1" w:themeShade="BF"/>
        </w:rPr>
        <w:t>.</w:t>
      </w:r>
    </w:p>
    <w:p w:rsidRPr="003C43E2" w:rsidR="00C85396" w:rsidP="00C85396" w:rsidRDefault="00C85396" w14:paraId="1F1B7448" w14:textId="77777777">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Maintain accurate records:</w:t>
      </w:r>
      <w:r w:rsidRPr="003C43E2">
        <w:rPr>
          <w:rFonts w:ascii="Arial" w:hAnsi="Arial" w:cs="Arial"/>
          <w:color w:val="365F91" w:themeColor="accent1" w:themeShade="BF"/>
        </w:rPr>
        <w:t xml:space="preserve"> Keep comprehensive, confidential, and up-to-date records of client interactions, using the Raise case management system.</w:t>
      </w:r>
    </w:p>
    <w:p w:rsidRPr="003C43E2" w:rsidR="00C85396" w:rsidP="00C85396" w:rsidRDefault="00C85396" w14:paraId="5B7A28F6" w14:textId="77777777">
      <w:pPr>
        <w:numPr>
          <w:ilvl w:val="0"/>
          <w:numId w:val="5"/>
        </w:numPr>
        <w:spacing w:before="100" w:beforeAutospacing="1" w:after="100" w:afterAutospacing="1" w:line="300" w:lineRule="atLeast"/>
        <w:rPr>
          <w:rStyle w:val="Strong"/>
          <w:rFonts w:ascii="Arial" w:hAnsi="Arial" w:cs="Arial"/>
          <w:b w:val="0"/>
          <w:bCs w:val="0"/>
          <w:color w:val="365F91" w:themeColor="accent1" w:themeShade="BF"/>
        </w:rPr>
      </w:pPr>
      <w:r w:rsidRPr="003C43E2">
        <w:rPr>
          <w:rStyle w:val="Strong"/>
          <w:rFonts w:ascii="Arial" w:hAnsi="Arial" w:cs="Arial"/>
          <w:color w:val="365F91" w:themeColor="accent1" w:themeShade="BF"/>
        </w:rPr>
        <w:t>Ensure legal and regulatory compliance:</w:t>
      </w:r>
      <w:r w:rsidRPr="003C43E2">
        <w:rPr>
          <w:rFonts w:ascii="Arial" w:hAnsi="Arial" w:cs="Arial"/>
          <w:color w:val="365F91" w:themeColor="accent1" w:themeShade="BF"/>
        </w:rPr>
        <w:t xml:space="preserve"> Remain up to date on relevant laws, regulations, and financial products to guarantee that all advice adheres to legal and ethical standards.</w:t>
      </w:r>
      <w:r w:rsidRPr="003C43E2">
        <w:rPr>
          <w:rStyle w:val="Strong"/>
          <w:rFonts w:ascii="Arial" w:hAnsi="Arial" w:cs="Arial"/>
          <w:color w:val="365F91" w:themeColor="accent1" w:themeShade="BF"/>
        </w:rPr>
        <w:t xml:space="preserve"> </w:t>
      </w:r>
    </w:p>
    <w:p w:rsidRPr="003C43E2" w:rsidR="00C85396" w:rsidP="00C85396" w:rsidRDefault="00C85396" w14:paraId="4481106C" w14:textId="744D7B25">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Collaborate effectively within the team:</w:t>
      </w:r>
      <w:r w:rsidRPr="003C43E2">
        <w:rPr>
          <w:rFonts w:ascii="Arial" w:hAnsi="Arial" w:cs="Arial"/>
          <w:color w:val="365F91" w:themeColor="accent1" w:themeShade="BF"/>
        </w:rPr>
        <w:t xml:space="preserve"> Work cooperatively with colleagues, share knowledge and best practices, and contribute to a positive team environment to ensure high-quality service delivery.</w:t>
      </w:r>
    </w:p>
    <w:p w:rsidRPr="003C43E2" w:rsidR="00C85396" w:rsidP="00C85396" w:rsidRDefault="00C85396" w14:paraId="05F31734" w14:textId="77777777">
      <w:pPr>
        <w:numPr>
          <w:ilvl w:val="0"/>
          <w:numId w:val="5"/>
        </w:numPr>
        <w:spacing w:before="100" w:beforeAutospacing="1" w:after="100" w:afterAutospacing="1" w:line="300" w:lineRule="atLeast"/>
        <w:rPr>
          <w:rFonts w:ascii="Arial" w:hAnsi="Arial" w:cs="Arial"/>
          <w:color w:val="365F91" w:themeColor="accent1" w:themeShade="BF"/>
        </w:rPr>
      </w:pPr>
      <w:r w:rsidRPr="003C43E2">
        <w:rPr>
          <w:rStyle w:val="Strong"/>
          <w:rFonts w:ascii="Arial" w:hAnsi="Arial" w:cs="Arial"/>
          <w:color w:val="365F91" w:themeColor="accent1" w:themeShade="BF"/>
        </w:rPr>
        <w:t>Facilitate referrals:</w:t>
      </w:r>
      <w:r w:rsidRPr="003C43E2">
        <w:rPr>
          <w:rFonts w:ascii="Arial" w:hAnsi="Arial" w:cs="Arial"/>
          <w:color w:val="365F91" w:themeColor="accent1" w:themeShade="BF"/>
        </w:rPr>
        <w:t xml:space="preserve"> Connect clients with additional support services, such as legal aid, housing assistance, or other relevant professionals when necessary.</w:t>
      </w:r>
    </w:p>
    <w:tbl>
      <w:tblPr>
        <w:tblStyle w:val="TableGrid"/>
        <w:tblW w:w="0" w:type="auto"/>
        <w:tblLook w:val="04A0" w:firstRow="1" w:lastRow="0" w:firstColumn="1" w:lastColumn="0" w:noHBand="0" w:noVBand="1"/>
      </w:tblPr>
      <w:tblGrid>
        <w:gridCol w:w="1110"/>
        <w:gridCol w:w="8135"/>
      </w:tblGrid>
      <w:tr w:rsidRPr="003C43E2" w:rsidR="003C43E2" w:rsidTr="00C8745B" w14:paraId="0495E737" w14:textId="77777777">
        <w:trPr>
          <w:trHeight w:val="204"/>
        </w:trPr>
        <w:tc>
          <w:tcPr>
            <w:tcW w:w="1110" w:type="dxa"/>
          </w:tcPr>
          <w:p w:rsidRPr="003C43E2" w:rsidR="00E45A7C" w:rsidP="00241ED7" w:rsidRDefault="00E45A7C" w14:paraId="0562CB0E" w14:textId="77777777">
            <w:pPr>
              <w:spacing w:after="200" w:line="276" w:lineRule="auto"/>
              <w:rPr>
                <w:rFonts w:ascii="Arial" w:hAnsi="Arial" w:eastAsia="Calibri" w:cs="Arial"/>
                <w:b/>
                <w:bCs/>
                <w:color w:val="365F91" w:themeColor="accent1" w:themeShade="BF"/>
                <w:lang w:val="en-GB"/>
              </w:rPr>
            </w:pPr>
          </w:p>
        </w:tc>
        <w:tc>
          <w:tcPr>
            <w:tcW w:w="8135" w:type="dxa"/>
          </w:tcPr>
          <w:p w:rsidRPr="003C43E2" w:rsidR="00E45A7C" w:rsidP="00E45A7C" w:rsidRDefault="00E45A7C" w14:paraId="69A3F50A"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Person Specification</w:t>
            </w:r>
          </w:p>
        </w:tc>
      </w:tr>
      <w:tr w:rsidRPr="003C43E2" w:rsidR="003C43E2" w:rsidTr="00C76033" w14:paraId="6563AAB5" w14:textId="77777777">
        <w:trPr>
          <w:trHeight w:val="204"/>
        </w:trPr>
        <w:tc>
          <w:tcPr>
            <w:tcW w:w="9245" w:type="dxa"/>
            <w:gridSpan w:val="2"/>
          </w:tcPr>
          <w:p w:rsidRPr="003C43E2" w:rsidR="00354631" w:rsidP="00E45A7C" w:rsidRDefault="00354631" w14:paraId="57004B57"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Essential Criteria</w:t>
            </w:r>
          </w:p>
        </w:tc>
      </w:tr>
      <w:tr w:rsidRPr="003C43E2" w:rsidR="003C43E2" w:rsidTr="00354631" w14:paraId="0696D1A6" w14:textId="77777777">
        <w:trPr>
          <w:trHeight w:val="551"/>
        </w:trPr>
        <w:tc>
          <w:tcPr>
            <w:tcW w:w="1110" w:type="dxa"/>
          </w:tcPr>
          <w:p w:rsidRPr="003C43E2" w:rsidR="00DC7280" w:rsidP="00241ED7" w:rsidRDefault="00DC7280" w14:paraId="649841BE"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1</w:t>
            </w:r>
          </w:p>
        </w:tc>
        <w:tc>
          <w:tcPr>
            <w:tcW w:w="8135" w:type="dxa"/>
          </w:tcPr>
          <w:p w:rsidRPr="003C43E2" w:rsidR="00DC7280" w:rsidP="00C8745B" w:rsidRDefault="00DC7280" w14:paraId="08120112" w14:textId="77777777">
            <w:pPr>
              <w:pStyle w:val="NoSpacing"/>
              <w:rPr>
                <w:rFonts w:ascii="Arial" w:hAnsi="Arial" w:cs="Arial"/>
                <w:color w:val="365F91" w:themeColor="accent1" w:themeShade="BF"/>
              </w:rPr>
            </w:pPr>
            <w:r w:rsidRPr="003C43E2">
              <w:rPr>
                <w:rFonts w:ascii="Arial" w:hAnsi="Arial" w:cs="Arial"/>
                <w:color w:val="365F91" w:themeColor="accent1" w:themeShade="BF"/>
              </w:rPr>
              <w:t xml:space="preserve">Experience of giving </w:t>
            </w:r>
            <w:r w:rsidRPr="003C43E2" w:rsidR="00C8745B">
              <w:rPr>
                <w:rFonts w:ascii="Arial" w:hAnsi="Arial" w:cs="Arial"/>
                <w:color w:val="365F91" w:themeColor="accent1" w:themeShade="BF"/>
              </w:rPr>
              <w:t xml:space="preserve">specialist </w:t>
            </w:r>
            <w:r w:rsidRPr="003C43E2">
              <w:rPr>
                <w:rFonts w:ascii="Arial" w:hAnsi="Arial" w:cs="Arial"/>
                <w:color w:val="365F91" w:themeColor="accent1" w:themeShade="BF"/>
              </w:rPr>
              <w:t xml:space="preserve">debt/money advice </w:t>
            </w:r>
            <w:r w:rsidRPr="003C43E2" w:rsidR="00C8745B">
              <w:rPr>
                <w:rFonts w:ascii="Arial" w:hAnsi="Arial" w:cs="Arial"/>
                <w:color w:val="365F91" w:themeColor="accent1" w:themeShade="BF"/>
              </w:rPr>
              <w:t xml:space="preserve">dealing with </w:t>
            </w:r>
            <w:r w:rsidRPr="003C43E2" w:rsidR="00354631">
              <w:rPr>
                <w:rFonts w:ascii="Arial" w:hAnsi="Arial" w:cs="Arial"/>
                <w:color w:val="365F91" w:themeColor="accent1" w:themeShade="BF"/>
              </w:rPr>
              <w:t>Informal arrangements, IVA's, DRO's, Bankruptcy, medical write off's etc.</w:t>
            </w:r>
          </w:p>
        </w:tc>
      </w:tr>
      <w:tr w:rsidRPr="003C43E2" w:rsidR="003C43E2" w:rsidTr="00354631" w14:paraId="74A41F4D" w14:textId="77777777">
        <w:trPr>
          <w:trHeight w:val="473"/>
        </w:trPr>
        <w:tc>
          <w:tcPr>
            <w:tcW w:w="1110" w:type="dxa"/>
          </w:tcPr>
          <w:p w:rsidRPr="003C43E2" w:rsidR="00DC7280" w:rsidP="00241ED7" w:rsidRDefault="00DC7280" w14:paraId="18F999B5"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2</w:t>
            </w:r>
          </w:p>
        </w:tc>
        <w:tc>
          <w:tcPr>
            <w:tcW w:w="8135" w:type="dxa"/>
          </w:tcPr>
          <w:p w:rsidRPr="003C43E2" w:rsidR="00DC7280" w:rsidP="00DC7280" w:rsidRDefault="00DC7280" w14:paraId="57058B40" w14:textId="77777777">
            <w:pPr>
              <w:pStyle w:val="NoSpacing"/>
              <w:rPr>
                <w:rFonts w:ascii="Arial" w:hAnsi="Arial" w:cs="Arial"/>
                <w:color w:val="365F91" w:themeColor="accent1" w:themeShade="BF"/>
              </w:rPr>
            </w:pPr>
            <w:r w:rsidRPr="003C43E2">
              <w:rPr>
                <w:rFonts w:ascii="Arial" w:hAnsi="Arial" w:cs="Arial"/>
                <w:color w:val="365F91" w:themeColor="accent1" w:themeShade="BF"/>
              </w:rPr>
              <w:t>Experience of managing a caseload and working in a performance management framework</w:t>
            </w:r>
          </w:p>
        </w:tc>
      </w:tr>
      <w:tr w:rsidRPr="003C43E2" w:rsidR="003C43E2" w:rsidTr="00354631" w14:paraId="5BA383BE" w14:textId="77777777">
        <w:trPr>
          <w:trHeight w:val="473"/>
        </w:trPr>
        <w:tc>
          <w:tcPr>
            <w:tcW w:w="1110" w:type="dxa"/>
          </w:tcPr>
          <w:p w:rsidRPr="003C43E2" w:rsidR="00DC7280" w:rsidP="00241ED7" w:rsidRDefault="00354631" w14:paraId="5FCD5EC4"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3</w:t>
            </w:r>
          </w:p>
        </w:tc>
        <w:tc>
          <w:tcPr>
            <w:tcW w:w="8135" w:type="dxa"/>
          </w:tcPr>
          <w:p w:rsidRPr="003C43E2" w:rsidR="00DC7280" w:rsidP="00DC7280" w:rsidRDefault="00DC7280" w14:paraId="43AA9F8B" w14:textId="77777777">
            <w:pPr>
              <w:pStyle w:val="NoSpacing"/>
              <w:rPr>
                <w:rFonts w:ascii="Arial" w:hAnsi="Arial" w:cs="Arial"/>
                <w:color w:val="365F91" w:themeColor="accent1" w:themeShade="BF"/>
              </w:rPr>
            </w:pPr>
            <w:r w:rsidRPr="003C43E2">
              <w:rPr>
                <w:rFonts w:ascii="Arial" w:hAnsi="Arial" w:cs="Arial"/>
                <w:color w:val="365F91" w:themeColor="accent1" w:themeShade="BF"/>
              </w:rPr>
              <w:t xml:space="preserve">Good communication skills – in particular the ability to advocate on behalf of clients by presenting a clear argument verbally or by writing clear concise letters </w:t>
            </w:r>
          </w:p>
        </w:tc>
      </w:tr>
      <w:tr w:rsidRPr="003C43E2" w:rsidR="003C43E2" w:rsidTr="00C8745B" w14:paraId="4712EDC4" w14:textId="77777777">
        <w:trPr>
          <w:trHeight w:val="473"/>
        </w:trPr>
        <w:tc>
          <w:tcPr>
            <w:tcW w:w="1110" w:type="dxa"/>
          </w:tcPr>
          <w:p w:rsidRPr="003C43E2" w:rsidR="00C8745B" w:rsidP="00885725" w:rsidRDefault="00C85396" w14:paraId="34CE0A41" w14:textId="562B6E68">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4</w:t>
            </w:r>
          </w:p>
        </w:tc>
        <w:tc>
          <w:tcPr>
            <w:tcW w:w="8135" w:type="dxa"/>
          </w:tcPr>
          <w:p w:rsidRPr="003C43E2" w:rsidR="00C8745B" w:rsidP="00885725" w:rsidRDefault="00C8745B" w14:paraId="1D441DA4" w14:textId="77777777">
            <w:pPr>
              <w:pStyle w:val="NoSpacing"/>
              <w:rPr>
                <w:rFonts w:ascii="Arial" w:hAnsi="Arial" w:cs="Arial"/>
                <w:color w:val="365F91" w:themeColor="accent1" w:themeShade="BF"/>
              </w:rPr>
            </w:pPr>
            <w:r w:rsidRPr="003C43E2">
              <w:rPr>
                <w:rFonts w:ascii="Arial" w:hAnsi="Arial" w:cs="Arial"/>
                <w:color w:val="365F91" w:themeColor="accent1" w:themeShade="BF"/>
              </w:rPr>
              <w:t>An understanding of and a commitment to the active promotion of equal opportunities and anti-discrimination, including an ability to relate appropriately to members of other cultures or disadvantaged groups</w:t>
            </w:r>
          </w:p>
        </w:tc>
      </w:tr>
      <w:tr w:rsidRPr="003C43E2" w:rsidR="003C43E2" w:rsidTr="00354631" w14:paraId="19492FBC" w14:textId="77777777">
        <w:trPr>
          <w:trHeight w:val="365"/>
        </w:trPr>
        <w:tc>
          <w:tcPr>
            <w:tcW w:w="1110" w:type="dxa"/>
          </w:tcPr>
          <w:p w:rsidRPr="003C43E2" w:rsidR="00354631" w:rsidP="00885725" w:rsidRDefault="00354631" w14:paraId="78941E47"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5</w:t>
            </w:r>
          </w:p>
        </w:tc>
        <w:tc>
          <w:tcPr>
            <w:tcW w:w="8135" w:type="dxa"/>
          </w:tcPr>
          <w:p w:rsidRPr="003C43E2" w:rsidR="00354631" w:rsidP="00885725" w:rsidRDefault="00354631" w14:paraId="12E19F4B" w14:textId="77777777">
            <w:pPr>
              <w:pStyle w:val="NoSpacing"/>
              <w:rPr>
                <w:rFonts w:ascii="Arial" w:hAnsi="Arial" w:cs="Arial"/>
                <w:color w:val="365F91" w:themeColor="accent1" w:themeShade="BF"/>
              </w:rPr>
            </w:pPr>
            <w:r w:rsidRPr="003C43E2">
              <w:rPr>
                <w:rFonts w:ascii="Arial" w:hAnsi="Arial" w:cs="Arial"/>
                <w:color w:val="365F91" w:themeColor="accent1" w:themeShade="BF"/>
              </w:rPr>
              <w:t>An understanding of the challenges faced by people in distressing circumstances</w:t>
            </w:r>
          </w:p>
        </w:tc>
      </w:tr>
      <w:tr w:rsidRPr="003C43E2" w:rsidR="003C43E2" w:rsidTr="00354631" w14:paraId="7FB95073" w14:textId="77777777">
        <w:trPr>
          <w:trHeight w:val="301"/>
        </w:trPr>
        <w:tc>
          <w:tcPr>
            <w:tcW w:w="1110" w:type="dxa"/>
          </w:tcPr>
          <w:p w:rsidRPr="003C43E2" w:rsidR="00354631" w:rsidP="00885725" w:rsidRDefault="00354631" w14:paraId="29B4EA11"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6</w:t>
            </w:r>
          </w:p>
        </w:tc>
        <w:tc>
          <w:tcPr>
            <w:tcW w:w="8135" w:type="dxa"/>
          </w:tcPr>
          <w:p w:rsidRPr="003C43E2" w:rsidR="00354631" w:rsidP="00885725" w:rsidRDefault="00354631" w14:paraId="2EEF2A85" w14:textId="77777777">
            <w:pPr>
              <w:pStyle w:val="NoSpacing"/>
              <w:rPr>
                <w:rFonts w:ascii="Arial" w:hAnsi="Arial" w:cs="Arial"/>
                <w:color w:val="365F91" w:themeColor="accent1" w:themeShade="BF"/>
              </w:rPr>
            </w:pPr>
            <w:r w:rsidRPr="003C43E2">
              <w:rPr>
                <w:rFonts w:ascii="Arial" w:hAnsi="Arial" w:cs="Arial"/>
                <w:color w:val="365F91" w:themeColor="accent1" w:themeShade="BF"/>
              </w:rPr>
              <w:t xml:space="preserve">Awareness of the qualities needed to contribute to </w:t>
            </w:r>
            <w:proofErr w:type="gramStart"/>
            <w:r w:rsidRPr="003C43E2">
              <w:rPr>
                <w:rFonts w:ascii="Arial" w:hAnsi="Arial" w:cs="Arial"/>
                <w:color w:val="365F91" w:themeColor="accent1" w:themeShade="BF"/>
              </w:rPr>
              <w:t>team work</w:t>
            </w:r>
            <w:proofErr w:type="gramEnd"/>
          </w:p>
        </w:tc>
      </w:tr>
      <w:tr w:rsidRPr="003C43E2" w:rsidR="003C43E2" w:rsidTr="00C8745B" w14:paraId="6D101080" w14:textId="77777777">
        <w:trPr>
          <w:trHeight w:val="473"/>
        </w:trPr>
        <w:tc>
          <w:tcPr>
            <w:tcW w:w="1110" w:type="dxa"/>
          </w:tcPr>
          <w:p w:rsidRPr="003C43E2" w:rsidR="00354631" w:rsidP="00885725" w:rsidRDefault="00354631" w14:paraId="75697EEC"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7</w:t>
            </w:r>
          </w:p>
        </w:tc>
        <w:tc>
          <w:tcPr>
            <w:tcW w:w="8135" w:type="dxa"/>
          </w:tcPr>
          <w:p w:rsidRPr="003C43E2" w:rsidR="00354631" w:rsidP="00354631" w:rsidRDefault="00354631" w14:paraId="2EF92CD0" w14:textId="599858B1">
            <w:pPr>
              <w:spacing w:after="200" w:line="276" w:lineRule="auto"/>
              <w:rPr>
                <w:rFonts w:ascii="Arial" w:hAnsi="Arial" w:eastAsia="Calibri" w:cs="Arial"/>
                <w:bCs/>
                <w:color w:val="365F91" w:themeColor="accent1" w:themeShade="BF"/>
                <w:lang w:val="en-GB"/>
              </w:rPr>
            </w:pPr>
            <w:r w:rsidRPr="003C43E2">
              <w:rPr>
                <w:rFonts w:ascii="Arial" w:hAnsi="Arial" w:eastAsia="Calibri" w:cs="Arial"/>
                <w:bCs/>
                <w:color w:val="365F91" w:themeColor="accent1" w:themeShade="BF"/>
                <w:lang w:val="en-GB"/>
              </w:rPr>
              <w:t>An ability and willingness to work both on own initiative and as part of a team. Along with the ability to monitor and maintain own standards</w:t>
            </w:r>
            <w:r w:rsidRPr="003C43E2" w:rsidR="003C43E2">
              <w:rPr>
                <w:rFonts w:ascii="Arial" w:hAnsi="Arial" w:eastAsia="Calibri" w:cs="Arial"/>
                <w:bCs/>
                <w:color w:val="365F91" w:themeColor="accent1" w:themeShade="BF"/>
                <w:lang w:val="en-GB"/>
              </w:rPr>
              <w:t xml:space="preserve"> and CPD</w:t>
            </w:r>
            <w:r w:rsidRPr="003C43E2">
              <w:rPr>
                <w:rFonts w:ascii="Arial" w:hAnsi="Arial" w:eastAsia="Calibri" w:cs="Arial"/>
                <w:bCs/>
                <w:color w:val="365F91" w:themeColor="accent1" w:themeShade="BF"/>
                <w:lang w:val="en-GB"/>
              </w:rPr>
              <w:t>.</w:t>
            </w:r>
          </w:p>
        </w:tc>
      </w:tr>
      <w:tr w:rsidRPr="003C43E2" w:rsidR="003C43E2" w:rsidTr="00C8745B" w14:paraId="0845C8C8" w14:textId="77777777">
        <w:trPr>
          <w:trHeight w:val="473"/>
        </w:trPr>
        <w:tc>
          <w:tcPr>
            <w:tcW w:w="1110" w:type="dxa"/>
          </w:tcPr>
          <w:p w:rsidRPr="003C43E2" w:rsidR="00354631" w:rsidP="00885725" w:rsidRDefault="00354631" w14:paraId="44B0A208"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8</w:t>
            </w:r>
          </w:p>
        </w:tc>
        <w:tc>
          <w:tcPr>
            <w:tcW w:w="8135" w:type="dxa"/>
          </w:tcPr>
          <w:p w:rsidRPr="003C43E2" w:rsidR="00354631" w:rsidP="00E45A7C" w:rsidRDefault="00354631" w14:paraId="52674E6F" w14:textId="77777777">
            <w:pPr>
              <w:spacing w:after="200" w:line="276" w:lineRule="auto"/>
              <w:rPr>
                <w:rFonts w:ascii="Arial" w:hAnsi="Arial" w:eastAsia="Calibri" w:cs="Arial"/>
                <w:bCs/>
                <w:color w:val="365F91" w:themeColor="accent1" w:themeShade="BF"/>
                <w:lang w:val="en-GB"/>
              </w:rPr>
            </w:pPr>
            <w:r w:rsidRPr="003C43E2">
              <w:rPr>
                <w:rFonts w:ascii="Arial" w:hAnsi="Arial" w:eastAsia="Calibri" w:cs="Arial"/>
                <w:bCs/>
                <w:color w:val="365F91" w:themeColor="accent1" w:themeShade="BF"/>
                <w:lang w:val="en-GB"/>
              </w:rPr>
              <w:t xml:space="preserve">Ability to plan and organise own work to meet deadlines under pressure. </w:t>
            </w:r>
          </w:p>
        </w:tc>
      </w:tr>
      <w:tr w:rsidRPr="003C43E2" w:rsidR="003C43E2" w:rsidTr="00C8745B" w14:paraId="157AF265" w14:textId="77777777">
        <w:trPr>
          <w:trHeight w:val="473"/>
        </w:trPr>
        <w:tc>
          <w:tcPr>
            <w:tcW w:w="1110" w:type="dxa"/>
          </w:tcPr>
          <w:p w:rsidRPr="003C43E2" w:rsidR="00354631" w:rsidP="00885725" w:rsidRDefault="00354631" w14:paraId="2B2B7304"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9</w:t>
            </w:r>
          </w:p>
        </w:tc>
        <w:tc>
          <w:tcPr>
            <w:tcW w:w="8135" w:type="dxa"/>
          </w:tcPr>
          <w:p w:rsidRPr="003C43E2" w:rsidR="00354631" w:rsidP="00E45A7C" w:rsidRDefault="00354631" w14:paraId="276FB993" w14:textId="144EAE38">
            <w:pPr>
              <w:spacing w:after="200" w:line="276" w:lineRule="auto"/>
              <w:rPr>
                <w:rFonts w:ascii="Arial" w:hAnsi="Arial" w:eastAsia="Calibri" w:cs="Arial"/>
                <w:bCs/>
                <w:color w:val="365F91" w:themeColor="accent1" w:themeShade="BF"/>
                <w:lang w:val="en-GB"/>
              </w:rPr>
            </w:pPr>
            <w:r w:rsidRPr="003C43E2">
              <w:rPr>
                <w:rFonts w:ascii="Arial" w:hAnsi="Arial" w:eastAsia="Calibri" w:cs="Arial"/>
                <w:bCs/>
                <w:color w:val="365F91" w:themeColor="accent1" w:themeShade="BF"/>
                <w:lang w:val="en-GB"/>
              </w:rPr>
              <w:t xml:space="preserve">Numerate and literate to the level required by the tasks. </w:t>
            </w:r>
            <w:r w:rsidRPr="003C43E2" w:rsidR="003C43E2">
              <w:rPr>
                <w:rFonts w:ascii="Arial" w:hAnsi="Arial" w:eastAsia="Calibri" w:cs="Arial"/>
                <w:bCs/>
                <w:color w:val="365F91" w:themeColor="accent1" w:themeShade="BF"/>
                <w:lang w:val="en-GB"/>
              </w:rPr>
              <w:t>Confident in use of IT packages.</w:t>
            </w:r>
          </w:p>
        </w:tc>
      </w:tr>
      <w:tr w:rsidRPr="003C43E2" w:rsidR="003C43E2" w:rsidTr="00C8745B" w14:paraId="7A623987" w14:textId="77777777">
        <w:trPr>
          <w:trHeight w:val="473"/>
        </w:trPr>
        <w:tc>
          <w:tcPr>
            <w:tcW w:w="1110" w:type="dxa"/>
          </w:tcPr>
          <w:p w:rsidRPr="003C43E2" w:rsidR="00C85396" w:rsidP="00C85396" w:rsidRDefault="00C85396" w14:paraId="5D369756" w14:textId="77777777">
            <w:pPr>
              <w:spacing w:after="200" w:line="276" w:lineRule="auto"/>
              <w:rPr>
                <w:rFonts w:ascii="Arial" w:hAnsi="Arial" w:eastAsia="Calibri" w:cs="Arial"/>
                <w:b/>
                <w:bCs/>
                <w:color w:val="365F91" w:themeColor="accent1" w:themeShade="BF"/>
                <w:lang w:val="en-GB"/>
              </w:rPr>
            </w:pPr>
            <w:r w:rsidRPr="003C43E2">
              <w:rPr>
                <w:rFonts w:ascii="Arial" w:hAnsi="Arial" w:eastAsia="Calibri" w:cs="Arial"/>
                <w:b/>
                <w:bCs/>
                <w:color w:val="365F91" w:themeColor="accent1" w:themeShade="BF"/>
                <w:lang w:val="en-GB"/>
              </w:rPr>
              <w:t>10</w:t>
            </w:r>
          </w:p>
        </w:tc>
        <w:tc>
          <w:tcPr>
            <w:tcW w:w="8135" w:type="dxa"/>
          </w:tcPr>
          <w:p w:rsidRPr="003C43E2" w:rsidR="00C85396" w:rsidP="00C85396" w:rsidRDefault="00C85396" w14:paraId="7B29B931" w14:textId="3B793BF0">
            <w:pPr>
              <w:spacing w:after="200" w:line="276" w:lineRule="auto"/>
              <w:rPr>
                <w:rFonts w:ascii="Arial" w:hAnsi="Arial" w:eastAsia="Calibri" w:cs="Arial"/>
                <w:bCs/>
                <w:color w:val="365F91" w:themeColor="accent1" w:themeShade="BF"/>
                <w:lang w:val="en-GB"/>
              </w:rPr>
            </w:pPr>
            <w:r w:rsidRPr="003C43E2">
              <w:rPr>
                <w:rFonts w:ascii="Arial" w:hAnsi="Arial" w:cs="Arial"/>
                <w:color w:val="365F91" w:themeColor="accent1" w:themeShade="BF"/>
              </w:rPr>
              <w:t>A positive can-do approach to problem solving and challenging situations</w:t>
            </w:r>
            <w:r w:rsidRPr="003C43E2">
              <w:rPr>
                <w:rFonts w:ascii="Arial" w:hAnsi="Arial" w:eastAsia="Calibri" w:cs="Arial"/>
                <w:bCs/>
                <w:color w:val="365F91" w:themeColor="accent1" w:themeShade="BF"/>
                <w:lang w:val="en-GB"/>
              </w:rPr>
              <w:t xml:space="preserve"> A willingness to learn and develop and reflect on practice.</w:t>
            </w:r>
          </w:p>
        </w:tc>
      </w:tr>
      <w:tr w:rsidRPr="003C43E2" w:rsidR="003C43E2" w:rsidTr="006F3F30" w14:paraId="1A913B3C" w14:textId="77777777">
        <w:tc>
          <w:tcPr>
            <w:tcW w:w="9245" w:type="dxa"/>
            <w:gridSpan w:val="2"/>
          </w:tcPr>
          <w:p w:rsidRPr="003C43E2" w:rsidR="00C85396" w:rsidP="00C85396" w:rsidRDefault="00C85396" w14:paraId="411E12FC" w14:textId="77777777">
            <w:pPr>
              <w:spacing w:before="100" w:after="100"/>
              <w:rPr>
                <w:rFonts w:ascii="Arial" w:hAnsi="Arial" w:eastAsia="Open Sans" w:cs="Arial"/>
                <w:b/>
                <w:color w:val="365F91" w:themeColor="accent1" w:themeShade="BF"/>
              </w:rPr>
            </w:pPr>
            <w:r w:rsidRPr="003C43E2">
              <w:rPr>
                <w:rFonts w:ascii="Arial" w:hAnsi="Arial" w:eastAsia="Open Sans" w:cs="Arial"/>
                <w:b/>
                <w:color w:val="365F91" w:themeColor="accent1" w:themeShade="BF"/>
              </w:rPr>
              <w:t>Desirable Criteria</w:t>
            </w:r>
          </w:p>
        </w:tc>
      </w:tr>
      <w:tr w:rsidRPr="003C43E2" w:rsidR="003C43E2" w:rsidTr="00C8745B" w14:paraId="6FC01F77" w14:textId="77777777">
        <w:tc>
          <w:tcPr>
            <w:tcW w:w="1110" w:type="dxa"/>
          </w:tcPr>
          <w:p w:rsidRPr="003C43E2" w:rsidR="00C85396" w:rsidP="00C85396" w:rsidRDefault="00C85396" w14:paraId="39F18D26" w14:textId="77777777">
            <w:pPr>
              <w:spacing w:before="100" w:after="100"/>
              <w:rPr>
                <w:rFonts w:ascii="Arial" w:hAnsi="Arial" w:eastAsia="Open Sans" w:cs="Arial"/>
                <w:b/>
                <w:color w:val="365F91" w:themeColor="accent1" w:themeShade="BF"/>
              </w:rPr>
            </w:pPr>
            <w:r w:rsidRPr="003C43E2">
              <w:rPr>
                <w:rFonts w:ascii="Arial" w:hAnsi="Arial" w:eastAsia="Open Sans" w:cs="Arial"/>
                <w:b/>
                <w:color w:val="365F91" w:themeColor="accent1" w:themeShade="BF"/>
              </w:rPr>
              <w:t>13</w:t>
            </w:r>
          </w:p>
        </w:tc>
        <w:tc>
          <w:tcPr>
            <w:tcW w:w="8135" w:type="dxa"/>
          </w:tcPr>
          <w:p w:rsidRPr="003C43E2" w:rsidR="00C85396" w:rsidP="00C85396" w:rsidRDefault="00C85396" w14:paraId="09C39168" w14:textId="77777777">
            <w:pPr>
              <w:spacing w:before="100" w:after="100"/>
              <w:rPr>
                <w:rFonts w:ascii="Arial" w:hAnsi="Arial" w:eastAsia="Open Sans" w:cs="Arial"/>
                <w:color w:val="365F91" w:themeColor="accent1" w:themeShade="BF"/>
              </w:rPr>
            </w:pPr>
            <w:r w:rsidRPr="003C43E2">
              <w:rPr>
                <w:rFonts w:ascii="Arial" w:hAnsi="Arial" w:eastAsia="Open Sans" w:cs="Arial"/>
                <w:color w:val="365F91" w:themeColor="accent1" w:themeShade="BF"/>
              </w:rPr>
              <w:t>Have current Debt Relief Order Approved Intermediary status.</w:t>
            </w:r>
          </w:p>
        </w:tc>
      </w:tr>
      <w:tr w:rsidRPr="003C43E2" w:rsidR="003C43E2" w:rsidTr="00C8745B" w14:paraId="487DC327" w14:textId="77777777">
        <w:tc>
          <w:tcPr>
            <w:tcW w:w="1110" w:type="dxa"/>
          </w:tcPr>
          <w:p w:rsidRPr="003C43E2" w:rsidR="00C85396" w:rsidP="00C85396" w:rsidRDefault="00C85396" w14:paraId="4E1E336A" w14:textId="77777777">
            <w:pPr>
              <w:spacing w:before="100" w:after="100"/>
              <w:rPr>
                <w:rFonts w:ascii="Arial" w:hAnsi="Arial" w:eastAsia="Open Sans" w:cs="Arial"/>
                <w:b/>
                <w:color w:val="365F91" w:themeColor="accent1" w:themeShade="BF"/>
              </w:rPr>
            </w:pPr>
            <w:r w:rsidRPr="003C43E2">
              <w:rPr>
                <w:rFonts w:ascii="Arial" w:hAnsi="Arial" w:eastAsia="Open Sans" w:cs="Arial"/>
                <w:b/>
                <w:color w:val="365F91" w:themeColor="accent1" w:themeShade="BF"/>
              </w:rPr>
              <w:t>14</w:t>
            </w:r>
          </w:p>
        </w:tc>
        <w:tc>
          <w:tcPr>
            <w:tcW w:w="8135" w:type="dxa"/>
          </w:tcPr>
          <w:p w:rsidR="00484514" w:rsidP="00C85396" w:rsidRDefault="00484514" w14:paraId="52E1B4C1" w14:textId="4016AE4A">
            <w:pPr>
              <w:spacing w:before="100" w:after="100"/>
              <w:rPr>
                <w:rFonts w:ascii="Arial" w:hAnsi="Arial" w:eastAsia="Open Sans" w:cs="Arial"/>
                <w:color w:val="365F91" w:themeColor="accent1" w:themeShade="BF"/>
              </w:rPr>
            </w:pPr>
            <w:r>
              <w:rPr>
                <w:rFonts w:ascii="Arial" w:hAnsi="Arial" w:eastAsia="Open Sans" w:cs="Arial"/>
                <w:color w:val="365F91" w:themeColor="accent1" w:themeShade="BF"/>
              </w:rPr>
              <w:t>Accreditation in one of the following:</w:t>
            </w:r>
          </w:p>
          <w:p w:rsidRPr="00484514" w:rsidR="00484514" w:rsidP="00484514" w:rsidRDefault="00C85396" w14:paraId="3A5F4447" w14:textId="77777777">
            <w:pPr>
              <w:pStyle w:val="ListParagraph"/>
              <w:numPr>
                <w:ilvl w:val="0"/>
                <w:numId w:val="7"/>
              </w:numPr>
              <w:spacing w:before="100" w:after="100"/>
              <w:rPr>
                <w:rFonts w:ascii="Arial" w:hAnsi="Arial" w:eastAsia="Open Sans" w:cs="Arial"/>
                <w:color w:val="365F91" w:themeColor="accent1" w:themeShade="BF"/>
              </w:rPr>
            </w:pPr>
            <w:r w:rsidRPr="00484514">
              <w:rPr>
                <w:rFonts w:ascii="Arial" w:hAnsi="Arial" w:eastAsia="Open Sans" w:cs="Arial"/>
                <w:color w:val="365F91" w:themeColor="accent1" w:themeShade="BF"/>
              </w:rPr>
              <w:t>Money Advice Service Giving Good Debt Advice</w:t>
            </w:r>
            <w:r w:rsidRPr="00484514" w:rsidR="00484514">
              <w:rPr>
                <w:rFonts w:ascii="Arial" w:hAnsi="Arial" w:eastAsia="Open Sans" w:cs="Arial"/>
                <w:color w:val="365F91" w:themeColor="accent1" w:themeShade="BF"/>
              </w:rPr>
              <w:t xml:space="preserve">, </w:t>
            </w:r>
          </w:p>
          <w:p w:rsidRPr="00484514" w:rsidR="00484514" w:rsidP="00484514" w:rsidRDefault="00484514" w14:paraId="5555C45C" w14:textId="77777777">
            <w:pPr>
              <w:pStyle w:val="ListParagraph"/>
              <w:numPr>
                <w:ilvl w:val="0"/>
                <w:numId w:val="7"/>
              </w:numPr>
              <w:spacing w:before="100" w:after="100"/>
              <w:rPr>
                <w:rFonts w:ascii="Arial" w:hAnsi="Arial" w:eastAsia="Open Sans" w:cs="Arial"/>
                <w:color w:val="365F91" w:themeColor="accent1" w:themeShade="BF"/>
              </w:rPr>
            </w:pPr>
            <w:proofErr w:type="spellStart"/>
            <w:r w:rsidRPr="00484514">
              <w:rPr>
                <w:rFonts w:ascii="Arial" w:hAnsi="Arial" w:eastAsia="Open Sans" w:cs="Arial"/>
                <w:color w:val="365F91" w:themeColor="accent1" w:themeShade="BF"/>
              </w:rPr>
              <w:t>MaPS</w:t>
            </w:r>
            <w:proofErr w:type="spellEnd"/>
            <w:r w:rsidRPr="00484514">
              <w:rPr>
                <w:rFonts w:ascii="Arial" w:hAnsi="Arial" w:eastAsia="Open Sans" w:cs="Arial"/>
                <w:color w:val="365F91" w:themeColor="accent1" w:themeShade="BF"/>
              </w:rPr>
              <w:t xml:space="preserve"> </w:t>
            </w:r>
          </w:p>
          <w:p w:rsidRPr="00484514" w:rsidR="00484514" w:rsidP="00484514" w:rsidRDefault="00484514" w14:paraId="495DFE2B" w14:textId="77777777">
            <w:pPr>
              <w:pStyle w:val="ListParagraph"/>
              <w:numPr>
                <w:ilvl w:val="0"/>
                <w:numId w:val="7"/>
              </w:numPr>
              <w:spacing w:before="100" w:after="100"/>
              <w:rPr>
                <w:rFonts w:ascii="Arial" w:hAnsi="Arial" w:eastAsia="Open Sans" w:cs="Arial"/>
                <w:color w:val="365F91" w:themeColor="accent1" w:themeShade="BF"/>
              </w:rPr>
            </w:pPr>
            <w:r w:rsidRPr="00484514">
              <w:rPr>
                <w:rFonts w:ascii="Arial" w:hAnsi="Arial" w:eastAsia="Open Sans" w:cs="Arial"/>
                <w:color w:val="365F91" w:themeColor="accent1" w:themeShade="BF"/>
              </w:rPr>
              <w:t xml:space="preserve">Community Money Advice </w:t>
            </w:r>
          </w:p>
          <w:p w:rsidRPr="00484514" w:rsidR="00C85396" w:rsidP="00484514" w:rsidRDefault="00C85396" w14:paraId="2E6B1E51" w14:textId="76237575">
            <w:pPr>
              <w:pStyle w:val="ListParagraph"/>
              <w:numPr>
                <w:ilvl w:val="0"/>
                <w:numId w:val="7"/>
              </w:numPr>
              <w:spacing w:before="100" w:after="100"/>
              <w:rPr>
                <w:rFonts w:ascii="Arial" w:hAnsi="Arial" w:eastAsia="Open Sans" w:cs="Arial"/>
                <w:color w:val="365F91" w:themeColor="accent1" w:themeShade="BF"/>
              </w:rPr>
            </w:pPr>
            <w:r w:rsidRPr="00484514">
              <w:rPr>
                <w:rFonts w:ascii="Arial" w:hAnsi="Arial" w:eastAsia="Open Sans" w:cs="Arial"/>
                <w:color w:val="365F91" w:themeColor="accent1" w:themeShade="BF"/>
              </w:rPr>
              <w:t xml:space="preserve">or equivalent – </w:t>
            </w:r>
          </w:p>
        </w:tc>
      </w:tr>
      <w:tr w:rsidRPr="003C43E2" w:rsidR="00484514" w:rsidTr="00C8745B" w14:paraId="180D0C07" w14:textId="77777777">
        <w:tc>
          <w:tcPr>
            <w:tcW w:w="1110" w:type="dxa"/>
          </w:tcPr>
          <w:p w:rsidRPr="003C43E2" w:rsidR="00484514" w:rsidP="00C85396" w:rsidRDefault="00484514" w14:paraId="408D0EC8" w14:textId="1F0B8D2C">
            <w:pPr>
              <w:spacing w:before="100" w:after="100"/>
              <w:rPr>
                <w:rFonts w:ascii="Arial" w:hAnsi="Arial" w:eastAsia="Open Sans" w:cs="Arial"/>
                <w:b/>
                <w:color w:val="365F91" w:themeColor="accent1" w:themeShade="BF"/>
              </w:rPr>
            </w:pPr>
            <w:r>
              <w:rPr>
                <w:rFonts w:ascii="Arial" w:hAnsi="Arial" w:eastAsia="Open Sans" w:cs="Arial"/>
                <w:b/>
                <w:color w:val="365F91" w:themeColor="accent1" w:themeShade="BF"/>
              </w:rPr>
              <w:t>15</w:t>
            </w:r>
          </w:p>
        </w:tc>
        <w:tc>
          <w:tcPr>
            <w:tcW w:w="8135" w:type="dxa"/>
          </w:tcPr>
          <w:p w:rsidR="00484514" w:rsidP="00C85396" w:rsidRDefault="00484514" w14:paraId="7E7CE293" w14:textId="0F07A68B">
            <w:pPr>
              <w:spacing w:before="100" w:after="100"/>
              <w:rPr>
                <w:rFonts w:ascii="Arial" w:hAnsi="Arial" w:eastAsia="Open Sans" w:cs="Arial"/>
                <w:color w:val="365F91" w:themeColor="accent1" w:themeShade="BF"/>
              </w:rPr>
            </w:pPr>
            <w:r>
              <w:rPr>
                <w:rFonts w:ascii="Arial" w:hAnsi="Arial" w:eastAsia="Open Sans" w:cs="Arial"/>
                <w:color w:val="365F91" w:themeColor="accent1" w:themeShade="BF"/>
              </w:rPr>
              <w:t>Good understanding of welfare benefit entitlements.</w:t>
            </w:r>
          </w:p>
        </w:tc>
      </w:tr>
      <w:tr w:rsidRPr="003C43E2" w:rsidR="00484514" w:rsidTr="00C8745B" w14:paraId="75349B2A" w14:textId="77777777">
        <w:tc>
          <w:tcPr>
            <w:tcW w:w="1110" w:type="dxa"/>
          </w:tcPr>
          <w:p w:rsidR="00484514" w:rsidP="00C85396" w:rsidRDefault="00484514" w14:paraId="24068B24" w14:textId="4E048913">
            <w:pPr>
              <w:spacing w:before="100" w:after="100"/>
              <w:rPr>
                <w:rFonts w:ascii="Arial" w:hAnsi="Arial" w:eastAsia="Open Sans" w:cs="Arial"/>
                <w:b/>
                <w:color w:val="365F91" w:themeColor="accent1" w:themeShade="BF"/>
              </w:rPr>
            </w:pPr>
            <w:r>
              <w:rPr>
                <w:rFonts w:ascii="Arial" w:hAnsi="Arial" w:eastAsia="Open Sans" w:cs="Arial"/>
                <w:b/>
                <w:color w:val="365F91" w:themeColor="accent1" w:themeShade="BF"/>
              </w:rPr>
              <w:t>16</w:t>
            </w:r>
          </w:p>
        </w:tc>
        <w:tc>
          <w:tcPr>
            <w:tcW w:w="8135" w:type="dxa"/>
          </w:tcPr>
          <w:p w:rsidR="00484514" w:rsidP="00C85396" w:rsidRDefault="00484514" w14:paraId="2A14A617" w14:textId="77777777">
            <w:pPr>
              <w:spacing w:before="100" w:after="100"/>
              <w:rPr>
                <w:rFonts w:ascii="Arial" w:hAnsi="Arial" w:eastAsia="Open Sans" w:cs="Arial"/>
                <w:color w:val="365F91" w:themeColor="accent1" w:themeShade="BF"/>
              </w:rPr>
            </w:pPr>
          </w:p>
        </w:tc>
      </w:tr>
    </w:tbl>
    <w:p w:rsidRPr="003C43E2" w:rsidR="00195BD3" w:rsidP="00195BD3" w:rsidRDefault="00195BD3" w14:paraId="62EBF3C5" w14:textId="77777777">
      <w:pPr>
        <w:rPr>
          <w:rFonts w:ascii="Arial" w:hAnsi="Arial" w:eastAsia="Calibri" w:cs="Arial"/>
          <w:color w:val="365F91" w:themeColor="accent1" w:themeShade="BF"/>
          <w:lang w:val="en-GB"/>
        </w:rPr>
      </w:pPr>
    </w:p>
    <w:p w:rsidRPr="003C43E2" w:rsidR="003C43E2" w:rsidP="00AF77FF" w:rsidRDefault="003C43E2" w14:paraId="3E35057C" w14:textId="77777777">
      <w:pPr>
        <w:rPr>
          <w:rFonts w:ascii="Arial" w:hAnsi="Arial" w:eastAsia="Calibri" w:cs="Arial"/>
          <w:b/>
          <w:bCs/>
          <w:i/>
          <w:iCs/>
          <w:color w:val="365F91" w:themeColor="accent1" w:themeShade="BF"/>
          <w:u w:val="single"/>
          <w:lang w:val="en-GB"/>
        </w:rPr>
      </w:pPr>
    </w:p>
    <w:p w:rsidRPr="003C43E2" w:rsidR="003C43E2" w:rsidP="00AF77FF" w:rsidRDefault="003C43E2" w14:paraId="58454D5E" w14:textId="77777777">
      <w:pPr>
        <w:rPr>
          <w:rFonts w:ascii="Arial" w:hAnsi="Arial" w:eastAsia="Calibri" w:cs="Arial"/>
          <w:b/>
          <w:bCs/>
          <w:i/>
          <w:iCs/>
          <w:color w:val="365F91" w:themeColor="accent1" w:themeShade="BF"/>
          <w:u w:val="single"/>
          <w:lang w:val="en-GB"/>
        </w:rPr>
      </w:pPr>
    </w:p>
    <w:p w:rsidRPr="003C43E2" w:rsidR="003C43E2" w:rsidP="00AF77FF" w:rsidRDefault="003C43E2" w14:paraId="0CC87684" w14:textId="77777777">
      <w:pPr>
        <w:rPr>
          <w:rFonts w:ascii="Arial" w:hAnsi="Arial" w:eastAsia="Calibri" w:cs="Arial"/>
          <w:b/>
          <w:bCs/>
          <w:i/>
          <w:iCs/>
          <w:color w:val="365F91" w:themeColor="accent1" w:themeShade="BF"/>
          <w:u w:val="single"/>
          <w:lang w:val="en-GB"/>
        </w:rPr>
      </w:pPr>
    </w:p>
    <w:p w:rsidRPr="003C43E2" w:rsidR="003C43E2" w:rsidP="003C43E2" w:rsidRDefault="003C43E2" w14:paraId="73B1BE0C" w14:textId="77777777">
      <w:pPr>
        <w:rPr>
          <w:rFonts w:ascii="Arial" w:hAnsi="Arial" w:eastAsia="Calibri" w:cs="Arial"/>
          <w:color w:val="365F91" w:themeColor="accent1" w:themeShade="BF"/>
          <w:lang w:val="en-GB"/>
        </w:rPr>
      </w:pPr>
      <w:proofErr w:type="gramStart"/>
      <w:r w:rsidRPr="003C43E2">
        <w:rPr>
          <w:rFonts w:ascii="Arial" w:hAnsi="Arial" w:eastAsia="Calibri" w:cs="Arial"/>
          <w:color w:val="365F91" w:themeColor="accent1" w:themeShade="BF"/>
        </w:rPr>
        <w:t>Competencies</w:t>
      </w:r>
      <w:proofErr w:type="gramEnd"/>
      <w:r w:rsidRPr="003C43E2">
        <w:rPr>
          <w:rFonts w:ascii="Arial" w:hAnsi="Arial" w:eastAsia="Calibri" w:cs="Arial"/>
          <w:color w:val="365F91" w:themeColor="accent1" w:themeShade="BF"/>
        </w:rPr>
        <w:t> </w:t>
      </w:r>
      <w:r w:rsidRPr="003C43E2">
        <w:rPr>
          <w:rFonts w:ascii="Arial" w:hAnsi="Arial" w:eastAsia="Calibri" w:cs="Arial"/>
          <w:color w:val="365F91" w:themeColor="accent1" w:themeShade="BF"/>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48"/>
        <w:gridCol w:w="6397"/>
      </w:tblGrid>
      <w:tr w:rsidRPr="003C43E2" w:rsidR="003C43E2" w14:paraId="4F7D38B8"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04D4CEF8"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Information gathering </w:t>
            </w:r>
            <w:r w:rsidRPr="003C43E2">
              <w:rPr>
                <w:rFonts w:ascii="Arial" w:hAnsi="Arial" w:eastAsia="Calibri" w:cs="Arial"/>
                <w:color w:val="365F91" w:themeColor="accent1" w:themeShade="BF"/>
                <w:lang w:val="en-GB"/>
              </w:rPr>
              <w:t> </w:t>
            </w:r>
          </w:p>
          <w:p w:rsidRPr="003C43E2" w:rsidR="003C43E2" w:rsidP="003C43E2" w:rsidRDefault="003C43E2" w14:paraId="7314B644"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7CA1350D"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Is accurate, pays attention to detail and ensures tasks are completed on time </w:t>
            </w:r>
            <w:r w:rsidRPr="003C43E2">
              <w:rPr>
                <w:rFonts w:ascii="Arial" w:hAnsi="Arial" w:eastAsia="Calibri" w:cs="Arial"/>
                <w:color w:val="365F91" w:themeColor="accent1" w:themeShade="BF"/>
                <w:lang w:val="en-GB"/>
              </w:rPr>
              <w:t> </w:t>
            </w:r>
          </w:p>
        </w:tc>
      </w:tr>
      <w:tr w:rsidRPr="003C43E2" w:rsidR="003C43E2" w14:paraId="3D123601"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11F5D492"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Communication</w:t>
            </w:r>
            <w:r w:rsidRPr="003C43E2">
              <w:rPr>
                <w:rFonts w:ascii="Arial" w:hAnsi="Arial" w:eastAsia="Calibri" w:cs="Arial"/>
                <w:color w:val="365F91" w:themeColor="accent1" w:themeShade="BF"/>
                <w:lang w:val="en-GB"/>
              </w:rPr>
              <w:t> </w:t>
            </w:r>
          </w:p>
          <w:p w:rsidRPr="003C43E2" w:rsidR="003C43E2" w:rsidP="003C43E2" w:rsidRDefault="003C43E2" w14:paraId="1EE8A3D5"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5DE1DE18"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Conveys accurate information effectively using the most appropriate methods to meet the needs of the audience and ensure mutual understanding. </w:t>
            </w:r>
            <w:r w:rsidRPr="003C43E2">
              <w:rPr>
                <w:rFonts w:ascii="Arial" w:hAnsi="Arial" w:eastAsia="Calibri" w:cs="Arial"/>
                <w:color w:val="365F91" w:themeColor="accent1" w:themeShade="BF"/>
                <w:lang w:val="en-GB"/>
              </w:rPr>
              <w:t> </w:t>
            </w:r>
          </w:p>
        </w:tc>
      </w:tr>
      <w:tr w:rsidRPr="003C43E2" w:rsidR="003C43E2" w14:paraId="324C4434"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7EAEA4CB"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Thoroughness</w:t>
            </w:r>
            <w:r w:rsidRPr="003C43E2">
              <w:rPr>
                <w:rFonts w:ascii="Arial" w:hAnsi="Arial" w:eastAsia="Calibri" w:cs="Arial"/>
                <w:color w:val="365F91" w:themeColor="accent1" w:themeShade="BF"/>
                <w:lang w:val="en-GB"/>
              </w:rPr>
              <w:t> </w:t>
            </w:r>
          </w:p>
          <w:p w:rsidRPr="003C43E2" w:rsidR="003C43E2" w:rsidP="003C43E2" w:rsidRDefault="003C43E2" w14:paraId="0CF4F72F"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2CBB8E3B"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Is accurate, pays attention to detail and ensures tasks are completed on time</w:t>
            </w:r>
            <w:r w:rsidRPr="003C43E2">
              <w:rPr>
                <w:rFonts w:ascii="Arial" w:hAnsi="Arial" w:eastAsia="Calibri" w:cs="Arial"/>
                <w:color w:val="365F91" w:themeColor="accent1" w:themeShade="BF"/>
                <w:lang w:val="en-GB"/>
              </w:rPr>
              <w:t> </w:t>
            </w:r>
          </w:p>
        </w:tc>
      </w:tr>
      <w:tr w:rsidRPr="003C43E2" w:rsidR="003C43E2" w14:paraId="6D452AB7"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32E13F68"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Initiative</w:t>
            </w:r>
            <w:r w:rsidRPr="003C43E2">
              <w:rPr>
                <w:rFonts w:ascii="Arial" w:hAnsi="Arial" w:eastAsia="Calibri" w:cs="Arial"/>
                <w:color w:val="365F91" w:themeColor="accent1" w:themeShade="BF"/>
                <w:lang w:val="en-GB"/>
              </w:rPr>
              <w:t> </w:t>
            </w:r>
          </w:p>
          <w:p w:rsidRPr="003C43E2" w:rsidR="003C43E2" w:rsidP="003C43E2" w:rsidRDefault="003C43E2" w14:paraId="064A3B52"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68D277A7"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Takes appropriate action before being asked and actively finds solutions to problems</w:t>
            </w:r>
            <w:r w:rsidRPr="003C43E2">
              <w:rPr>
                <w:rFonts w:ascii="Arial" w:hAnsi="Arial" w:eastAsia="Calibri" w:cs="Arial"/>
                <w:color w:val="365F91" w:themeColor="accent1" w:themeShade="BF"/>
                <w:lang w:val="en-GB"/>
              </w:rPr>
              <w:t> </w:t>
            </w:r>
          </w:p>
        </w:tc>
      </w:tr>
      <w:tr w:rsidRPr="003C43E2" w:rsidR="003C43E2" w14:paraId="34E243A1"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1184A1A6"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Integrity </w:t>
            </w:r>
            <w:r w:rsidRPr="003C43E2">
              <w:rPr>
                <w:rFonts w:ascii="Arial" w:hAnsi="Arial" w:eastAsia="Calibri" w:cs="Arial"/>
                <w:color w:val="365F91" w:themeColor="accent1" w:themeShade="BF"/>
                <w:lang w:val="en-GB"/>
              </w:rPr>
              <w:t> </w:t>
            </w:r>
          </w:p>
          <w:p w:rsidRPr="003C43E2" w:rsidR="003C43E2" w:rsidP="003C43E2" w:rsidRDefault="003C43E2" w14:paraId="283A17D3"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57B0CE2C"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Shows support for </w:t>
            </w:r>
            <w:proofErr w:type="spellStart"/>
            <w:r w:rsidRPr="003C43E2">
              <w:rPr>
                <w:rFonts w:ascii="Arial" w:hAnsi="Arial" w:eastAsia="Calibri" w:cs="Arial"/>
                <w:color w:val="365F91" w:themeColor="accent1" w:themeShade="BF"/>
              </w:rPr>
              <w:t>organisational</w:t>
            </w:r>
            <w:proofErr w:type="spellEnd"/>
            <w:r w:rsidRPr="003C43E2">
              <w:rPr>
                <w:rFonts w:ascii="Arial" w:hAnsi="Arial" w:eastAsia="Calibri" w:cs="Arial"/>
                <w:color w:val="365F91" w:themeColor="accent1" w:themeShade="BF"/>
              </w:rPr>
              <w:t> values, particularly demonstrating the highest levels of honesty and integrity </w:t>
            </w:r>
            <w:r w:rsidRPr="003C43E2">
              <w:rPr>
                <w:rFonts w:ascii="Arial" w:hAnsi="Arial" w:eastAsia="Calibri" w:cs="Arial"/>
                <w:color w:val="365F91" w:themeColor="accent1" w:themeShade="BF"/>
                <w:lang w:val="en-GB"/>
              </w:rPr>
              <w:t> </w:t>
            </w:r>
          </w:p>
        </w:tc>
      </w:tr>
      <w:tr w:rsidRPr="003C43E2" w:rsidR="003C43E2" w14:paraId="10A7BA4D"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67494290"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Meeting client needs</w:t>
            </w:r>
            <w:r w:rsidRPr="003C43E2">
              <w:rPr>
                <w:rFonts w:ascii="Arial" w:hAnsi="Arial" w:eastAsia="Calibri" w:cs="Arial"/>
                <w:color w:val="365F91" w:themeColor="accent1" w:themeShade="BF"/>
                <w:lang w:val="en-GB"/>
              </w:rPr>
              <w:t> </w:t>
            </w:r>
          </w:p>
          <w:p w:rsidRPr="003C43E2" w:rsidR="003C43E2" w:rsidP="003C43E2" w:rsidRDefault="003C43E2" w14:paraId="008B8EAB"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04ECEF5F"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Anticipates, responds to and seeks to exceed the expectations of clients</w:t>
            </w:r>
            <w:r w:rsidRPr="003C43E2">
              <w:rPr>
                <w:rFonts w:ascii="Arial" w:hAnsi="Arial" w:eastAsia="Calibri" w:cs="Arial"/>
                <w:color w:val="365F91" w:themeColor="accent1" w:themeShade="BF"/>
                <w:lang w:val="en-GB"/>
              </w:rPr>
              <w:t> </w:t>
            </w:r>
          </w:p>
        </w:tc>
      </w:tr>
      <w:tr w:rsidRPr="003C43E2" w:rsidR="003C43E2" w14:paraId="26EE6C32" w14:textId="77777777">
        <w:trPr>
          <w:trHeight w:val="300"/>
        </w:trPr>
        <w:tc>
          <w:tcPr>
            <w:tcW w:w="2655"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0DA2D016"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Personal </w:t>
            </w:r>
            <w:proofErr w:type="spellStart"/>
            <w:r w:rsidRPr="003C43E2">
              <w:rPr>
                <w:rFonts w:ascii="Arial" w:hAnsi="Arial" w:eastAsia="Calibri" w:cs="Arial"/>
                <w:color w:val="365F91" w:themeColor="accent1" w:themeShade="BF"/>
              </w:rPr>
              <w:t>Organisation</w:t>
            </w:r>
            <w:proofErr w:type="spellEnd"/>
            <w:r w:rsidRPr="003C43E2">
              <w:rPr>
                <w:rFonts w:ascii="Arial" w:hAnsi="Arial" w:eastAsia="Calibri" w:cs="Arial"/>
                <w:color w:val="365F91" w:themeColor="accent1" w:themeShade="BF"/>
              </w:rPr>
              <w:t> </w:t>
            </w:r>
            <w:r w:rsidRPr="003C43E2">
              <w:rPr>
                <w:rFonts w:ascii="Arial" w:hAnsi="Arial" w:eastAsia="Calibri" w:cs="Arial"/>
                <w:color w:val="365F91" w:themeColor="accent1" w:themeShade="BF"/>
                <w:lang w:val="en-GB"/>
              </w:rPr>
              <w:t> </w:t>
            </w:r>
          </w:p>
          <w:p w:rsidRPr="003C43E2" w:rsidR="003C43E2" w:rsidP="003C43E2" w:rsidRDefault="003C43E2" w14:paraId="3A15815D"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 </w:t>
            </w:r>
          </w:p>
        </w:tc>
        <w:tc>
          <w:tcPr>
            <w:tcW w:w="6570" w:type="dxa"/>
            <w:tcBorders>
              <w:top w:val="single" w:color="auto" w:sz="6" w:space="0"/>
              <w:left w:val="single" w:color="auto" w:sz="6" w:space="0"/>
              <w:bottom w:val="single" w:color="auto" w:sz="6" w:space="0"/>
              <w:right w:val="single" w:color="auto" w:sz="6" w:space="0"/>
            </w:tcBorders>
            <w:hideMark/>
          </w:tcPr>
          <w:p w:rsidRPr="003C43E2" w:rsidR="003C43E2" w:rsidP="003C43E2" w:rsidRDefault="003C43E2" w14:paraId="6610A09C"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rPr>
              <w:t>Efficient use of time and </w:t>
            </w:r>
            <w:proofErr w:type="gramStart"/>
            <w:r w:rsidRPr="003C43E2">
              <w:rPr>
                <w:rFonts w:ascii="Arial" w:hAnsi="Arial" w:eastAsia="Calibri" w:cs="Arial"/>
                <w:color w:val="365F91" w:themeColor="accent1" w:themeShade="BF"/>
              </w:rPr>
              <w:t>works</w:t>
            </w:r>
            <w:proofErr w:type="gramEnd"/>
            <w:r w:rsidRPr="003C43E2">
              <w:rPr>
                <w:rFonts w:ascii="Arial" w:hAnsi="Arial" w:eastAsia="Calibri" w:cs="Arial"/>
                <w:color w:val="365F91" w:themeColor="accent1" w:themeShade="BF"/>
              </w:rPr>
              <w:t> in a </w:t>
            </w:r>
            <w:proofErr w:type="spellStart"/>
            <w:proofErr w:type="gramStart"/>
            <w:r w:rsidRPr="003C43E2">
              <w:rPr>
                <w:rFonts w:ascii="Arial" w:hAnsi="Arial" w:eastAsia="Calibri" w:cs="Arial"/>
                <w:color w:val="365F91" w:themeColor="accent1" w:themeShade="BF"/>
              </w:rPr>
              <w:t>well structured</w:t>
            </w:r>
            <w:proofErr w:type="spellEnd"/>
            <w:proofErr w:type="gramEnd"/>
            <w:r w:rsidRPr="003C43E2">
              <w:rPr>
                <w:rFonts w:ascii="Arial" w:hAnsi="Arial" w:eastAsia="Calibri" w:cs="Arial"/>
                <w:color w:val="365F91" w:themeColor="accent1" w:themeShade="BF"/>
              </w:rPr>
              <w:t> way</w:t>
            </w:r>
            <w:r w:rsidRPr="003C43E2">
              <w:rPr>
                <w:rFonts w:ascii="Arial" w:hAnsi="Arial" w:eastAsia="Calibri" w:cs="Arial"/>
                <w:color w:val="365F91" w:themeColor="accent1" w:themeShade="BF"/>
                <w:lang w:val="en-GB"/>
              </w:rPr>
              <w:t> </w:t>
            </w:r>
          </w:p>
        </w:tc>
      </w:tr>
    </w:tbl>
    <w:p w:rsidRPr="003C43E2" w:rsidR="003C43E2" w:rsidP="00AF77FF" w:rsidRDefault="003C43E2" w14:paraId="5DAB403B" w14:textId="77777777">
      <w:pPr>
        <w:rPr>
          <w:rFonts w:ascii="Arial" w:hAnsi="Arial" w:eastAsia="Calibri" w:cs="Arial"/>
          <w:color w:val="365F91" w:themeColor="accent1" w:themeShade="BF"/>
          <w:lang w:val="en-GB"/>
        </w:rPr>
      </w:pPr>
    </w:p>
    <w:p w:rsidRPr="003C43E2" w:rsidR="003C43E2" w:rsidP="00AF77FF" w:rsidRDefault="003C43E2" w14:paraId="66554C25" w14:textId="77777777">
      <w:pPr>
        <w:rPr>
          <w:rFonts w:ascii="Arial" w:hAnsi="Arial" w:eastAsia="Calibri" w:cs="Arial"/>
          <w:i/>
          <w:iCs/>
          <w:color w:val="365F91" w:themeColor="accent1" w:themeShade="BF"/>
          <w:u w:val="single"/>
          <w:lang w:val="en-GB"/>
        </w:rPr>
      </w:pPr>
    </w:p>
    <w:p w:rsidRPr="003C43E2" w:rsidR="003C43E2" w:rsidP="00AF77FF" w:rsidRDefault="003C43E2" w14:paraId="37A1563A" w14:textId="77777777">
      <w:pPr>
        <w:rPr>
          <w:rFonts w:ascii="Arial" w:hAnsi="Arial" w:eastAsia="Calibri" w:cs="Arial"/>
          <w:i/>
          <w:iCs/>
          <w:color w:val="365F91" w:themeColor="accent1" w:themeShade="BF"/>
          <w:u w:val="single"/>
          <w:lang w:val="en-GB"/>
        </w:rPr>
      </w:pPr>
    </w:p>
    <w:p w:rsidRPr="003C43E2" w:rsidR="00AF77FF" w:rsidP="00AF77FF" w:rsidRDefault="00AF77FF" w14:paraId="2EDD128B" w14:textId="715727DE">
      <w:pPr>
        <w:rPr>
          <w:rFonts w:ascii="Arial" w:hAnsi="Arial" w:eastAsia="Calibri" w:cs="Arial"/>
          <w:b/>
          <w:bCs/>
          <w:i/>
          <w:iCs/>
          <w:color w:val="365F91" w:themeColor="accent1" w:themeShade="BF"/>
          <w:u w:val="single"/>
          <w:lang w:val="en-GB"/>
        </w:rPr>
      </w:pPr>
      <w:r w:rsidRPr="003C43E2">
        <w:rPr>
          <w:rFonts w:ascii="Arial" w:hAnsi="Arial" w:eastAsia="Calibri" w:cs="Arial"/>
          <w:b/>
          <w:bCs/>
          <w:i/>
          <w:iCs/>
          <w:color w:val="365F91" w:themeColor="accent1" w:themeShade="BF"/>
          <w:u w:val="single"/>
          <w:lang w:val="en-GB"/>
        </w:rPr>
        <w:t>ADDITIONAL INFORMATION</w:t>
      </w:r>
    </w:p>
    <w:p w:rsidRPr="003C43E2" w:rsidR="00AF77FF" w:rsidP="00AF77FF" w:rsidRDefault="00AF77FF" w14:paraId="6D98A12B" w14:textId="77777777">
      <w:pPr>
        <w:rPr>
          <w:rFonts w:ascii="Arial" w:hAnsi="Arial" w:eastAsia="Calibri" w:cs="Arial"/>
          <w:color w:val="365F91" w:themeColor="accent1" w:themeShade="BF"/>
          <w:lang w:val="en-GB"/>
        </w:rPr>
      </w:pPr>
    </w:p>
    <w:p w:rsidRPr="003C43E2" w:rsidR="00AF77FF" w:rsidP="00AF77FF" w:rsidRDefault="00AF77FF" w14:paraId="6138708E" w14:textId="463ACB07">
      <w:pPr>
        <w:rPr>
          <w:rFonts w:ascii="Arial" w:hAnsi="Arial" w:eastAsia="Calibri" w:cs="Arial"/>
          <w:color w:val="365F91" w:themeColor="accent1" w:themeShade="BF"/>
          <w:lang w:val="en-GB"/>
        </w:rPr>
      </w:pPr>
      <w:r w:rsidRPr="003C43E2">
        <w:rPr>
          <w:rFonts w:ascii="Arial" w:hAnsi="Arial" w:eastAsia="Calibri" w:cs="Arial"/>
          <w:b/>
          <w:color w:val="365F91" w:themeColor="accent1" w:themeShade="BF"/>
          <w:lang w:val="en-GB"/>
        </w:rPr>
        <w:t>Annual Leave</w:t>
      </w:r>
      <w:r w:rsidRPr="003C43E2">
        <w:rPr>
          <w:rFonts w:ascii="Arial" w:hAnsi="Arial" w:eastAsia="Calibri" w:cs="Arial"/>
          <w:color w:val="365F91" w:themeColor="accent1" w:themeShade="BF"/>
          <w:lang w:val="en-GB"/>
        </w:rPr>
        <w:t>:</w:t>
      </w:r>
      <w:r w:rsidR="001C4E9B">
        <w:rPr>
          <w:rFonts w:ascii="Arial" w:hAnsi="Arial" w:eastAsia="Calibri" w:cs="Arial"/>
          <w:color w:val="365F91" w:themeColor="accent1" w:themeShade="BF"/>
          <w:lang w:val="en-GB"/>
        </w:rPr>
        <w:t xml:space="preserve"> </w:t>
      </w:r>
      <w:r w:rsidRPr="003C43E2">
        <w:rPr>
          <w:rFonts w:ascii="Arial" w:hAnsi="Arial" w:eastAsia="Calibri" w:cs="Arial"/>
          <w:color w:val="365F91" w:themeColor="accent1" w:themeShade="BF"/>
          <w:lang w:val="en-GB"/>
        </w:rPr>
        <w:t xml:space="preserve">Staff will be entitled to a basic 23 days leave each year plus public holidays </w:t>
      </w:r>
      <w:proofErr w:type="gramStart"/>
      <w:r w:rsidRPr="003C43E2">
        <w:rPr>
          <w:rFonts w:ascii="Arial" w:hAnsi="Arial" w:eastAsia="Calibri" w:cs="Arial"/>
          <w:color w:val="365F91" w:themeColor="accent1" w:themeShade="BF"/>
          <w:lang w:val="en-GB"/>
        </w:rPr>
        <w:t>In</w:t>
      </w:r>
      <w:proofErr w:type="gramEnd"/>
      <w:r w:rsidRPr="003C43E2">
        <w:rPr>
          <w:rFonts w:ascii="Arial" w:hAnsi="Arial" w:eastAsia="Calibri" w:cs="Arial"/>
          <w:color w:val="365F91" w:themeColor="accent1" w:themeShade="BF"/>
          <w:lang w:val="en-GB"/>
        </w:rPr>
        <w:t xml:space="preserve"> addition to the basic entitlement all staff may qualify for the following long service holidays:</w:t>
      </w:r>
    </w:p>
    <w:p w:rsidRPr="003C43E2" w:rsidR="00AF77FF" w:rsidP="00AF77FF" w:rsidRDefault="00AF77FF" w14:paraId="576551AD"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3 years continuous service - 3 days</w:t>
      </w:r>
    </w:p>
    <w:p w:rsidRPr="003C43E2" w:rsidR="00AF77FF" w:rsidP="00AF77FF" w:rsidRDefault="00AF77FF" w14:paraId="6D06938C"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5 years continuous service - 5 days</w:t>
      </w:r>
    </w:p>
    <w:p w:rsidRPr="003C43E2" w:rsidR="00AF77FF" w:rsidP="00AF77FF" w:rsidRDefault="00AF77FF" w14:paraId="2946DB82" w14:textId="77777777">
      <w:pPr>
        <w:rPr>
          <w:rFonts w:ascii="Arial" w:hAnsi="Arial" w:eastAsia="Calibri" w:cs="Arial"/>
          <w:b/>
          <w:color w:val="365F91" w:themeColor="accent1" w:themeShade="BF"/>
          <w:lang w:val="en-GB"/>
        </w:rPr>
      </w:pPr>
    </w:p>
    <w:p w:rsidRPr="003C43E2" w:rsidR="00AF77FF" w:rsidP="00AF77FF" w:rsidRDefault="00AF77FF" w14:paraId="45F30778" w14:textId="32AA3187">
      <w:pPr>
        <w:rPr>
          <w:rFonts w:ascii="Arial" w:hAnsi="Arial" w:eastAsia="Calibri" w:cs="Arial"/>
          <w:color w:val="365F91" w:themeColor="accent1" w:themeShade="BF"/>
          <w:lang w:val="en-GB"/>
        </w:rPr>
      </w:pPr>
      <w:proofErr w:type="spellStart"/>
      <w:proofErr w:type="gramStart"/>
      <w:r w:rsidRPr="003C43E2">
        <w:rPr>
          <w:rFonts w:ascii="Arial" w:hAnsi="Arial" w:eastAsia="Calibri" w:cs="Arial"/>
          <w:b/>
          <w:color w:val="365F91" w:themeColor="accent1" w:themeShade="BF"/>
          <w:lang w:val="en-GB"/>
        </w:rPr>
        <w:t>Confidentiality:</w:t>
      </w:r>
      <w:r w:rsidRPr="003C43E2">
        <w:rPr>
          <w:rFonts w:ascii="Arial" w:hAnsi="Arial" w:eastAsia="Calibri" w:cs="Arial"/>
          <w:color w:val="365F91" w:themeColor="accent1" w:themeShade="BF"/>
          <w:lang w:val="en-GB"/>
        </w:rPr>
        <w:t>The</w:t>
      </w:r>
      <w:proofErr w:type="spellEnd"/>
      <w:proofErr w:type="gramEnd"/>
      <w:r w:rsidRPr="003C43E2">
        <w:rPr>
          <w:rFonts w:ascii="Arial" w:hAnsi="Arial" w:eastAsia="Calibri" w:cs="Arial"/>
          <w:color w:val="365F91" w:themeColor="accent1" w:themeShade="BF"/>
          <w:lang w:val="en-GB"/>
        </w:rPr>
        <w:t xml:space="preserve"> post holder is required to respect the confidentiality of all matters relating to Raise, its staff, volunteers and clients</w:t>
      </w:r>
    </w:p>
    <w:p w:rsidRPr="003C43E2" w:rsidR="00AF77FF" w:rsidP="00AF77FF" w:rsidRDefault="00AF77FF" w14:paraId="5997CC1D" w14:textId="77777777">
      <w:pPr>
        <w:rPr>
          <w:rFonts w:ascii="Arial" w:hAnsi="Arial" w:eastAsia="Calibri" w:cs="Arial"/>
          <w:color w:val="365F91" w:themeColor="accent1" w:themeShade="BF"/>
          <w:lang w:val="en-GB"/>
        </w:rPr>
      </w:pPr>
    </w:p>
    <w:p w:rsidRPr="003C43E2" w:rsidR="00AF77FF" w:rsidP="00AF77FF" w:rsidRDefault="00AF77FF" w14:paraId="394DF9F1" w14:textId="23DB6479">
      <w:pPr>
        <w:rPr>
          <w:rFonts w:ascii="Arial" w:hAnsi="Arial" w:eastAsia="Calibri" w:cs="Arial"/>
          <w:color w:val="365F91" w:themeColor="accent1" w:themeShade="BF"/>
          <w:lang w:val="en-GB"/>
        </w:rPr>
      </w:pPr>
      <w:r w:rsidRPr="003C43E2">
        <w:rPr>
          <w:rFonts w:ascii="Arial" w:hAnsi="Arial" w:eastAsia="Calibri" w:cs="Arial"/>
          <w:b/>
          <w:color w:val="365F91" w:themeColor="accent1" w:themeShade="BF"/>
          <w:lang w:val="en-GB"/>
        </w:rPr>
        <w:t>Probationary Period:</w:t>
      </w:r>
      <w:r w:rsidR="001C4E9B">
        <w:rPr>
          <w:rFonts w:ascii="Arial" w:hAnsi="Arial" w:eastAsia="Calibri" w:cs="Arial"/>
          <w:b/>
          <w:color w:val="365F91" w:themeColor="accent1" w:themeShade="BF"/>
          <w:lang w:val="en-GB"/>
        </w:rPr>
        <w:t xml:space="preserve"> </w:t>
      </w:r>
      <w:r w:rsidRPr="003C43E2">
        <w:rPr>
          <w:rFonts w:ascii="Arial" w:hAnsi="Arial" w:eastAsia="Calibri" w:cs="Arial"/>
          <w:color w:val="365F91" w:themeColor="accent1" w:themeShade="BF"/>
          <w:lang w:val="en-GB"/>
        </w:rPr>
        <w:t>Subject to satisfactory completion of a 6 months’ probationary period.</w:t>
      </w:r>
    </w:p>
    <w:p w:rsidRPr="003C43E2" w:rsidR="00D348E8" w:rsidP="00AF77FF" w:rsidRDefault="00D348E8" w14:paraId="110FFD37" w14:textId="77777777">
      <w:pPr>
        <w:rPr>
          <w:rFonts w:ascii="Arial" w:hAnsi="Arial" w:eastAsia="Calibri" w:cs="Arial"/>
          <w:color w:val="365F91" w:themeColor="accent1" w:themeShade="BF"/>
          <w:lang w:val="en-GB"/>
        </w:rPr>
      </w:pPr>
    </w:p>
    <w:p w:rsidRPr="003C43E2" w:rsidR="00581A30" w:rsidP="00D348E8" w:rsidRDefault="00AF77FF" w14:paraId="03793ED1" w14:textId="77777777">
      <w:pPr>
        <w:rPr>
          <w:rFonts w:ascii="Arial" w:hAnsi="Arial" w:eastAsia="Calibri" w:cs="Arial"/>
          <w:color w:val="365F91" w:themeColor="accent1" w:themeShade="BF"/>
          <w:lang w:val="en-GB"/>
        </w:rPr>
      </w:pPr>
      <w:r w:rsidRPr="003C43E2">
        <w:rPr>
          <w:rFonts w:ascii="Arial" w:hAnsi="Arial" w:eastAsia="Calibri" w:cs="Arial"/>
          <w:color w:val="365F91" w:themeColor="accent1" w:themeShade="BF"/>
          <w:lang w:val="en-GB"/>
        </w:rPr>
        <w:t>The responsibilities of the post holder are subject to review at any time by the Chief Officer.</w:t>
      </w:r>
    </w:p>
    <w:sectPr w:rsidRPr="003C43E2" w:rsidR="00581A30" w:rsidSect="001E5838">
      <w:pgSz w:w="11909" w:h="16834" w:orient="portrait" w:code="9"/>
      <w:pgMar w:top="851"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intelligence.xml><?xml version="1.0" encoding="utf-8"?>
<int:Intelligence xmlns:int="http://schemas.microsoft.com/office/intelligence/2019/intelligence">
  <int:IntelligenceSettings/>
  <int:Manifest>
    <int:WordHash hashCode="dDR6/5naN3geCp" id="lXFczh6v"/>
  </int:Manifest>
  <int:Observations>
    <int:Content id="lXFczh6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4685"/>
    <w:multiLevelType w:val="multilevel"/>
    <w:tmpl w:val="55F4C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0253AE"/>
    <w:multiLevelType w:val="multilevel"/>
    <w:tmpl w:val="15025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4A422C1"/>
    <w:multiLevelType w:val="hybridMultilevel"/>
    <w:tmpl w:val="F6D4E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8BA22BB"/>
    <w:multiLevelType w:val="multilevel"/>
    <w:tmpl w:val="3664E7D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F98256A"/>
    <w:multiLevelType w:val="hybridMultilevel"/>
    <w:tmpl w:val="3BEEA8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00158EA"/>
    <w:multiLevelType w:val="hybridMultilevel"/>
    <w:tmpl w:val="AD3A3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372A1A"/>
    <w:multiLevelType w:val="multilevel"/>
    <w:tmpl w:val="BAEEC01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46203993">
    <w:abstractNumId w:val="4"/>
  </w:num>
  <w:num w:numId="2" w16cid:durableId="50621007">
    <w:abstractNumId w:val="5"/>
  </w:num>
  <w:num w:numId="3" w16cid:durableId="2013751226">
    <w:abstractNumId w:val="6"/>
    <w:lvlOverride w:ilvl="0">
      <w:startOverride w:val="1"/>
    </w:lvlOverride>
    <w:lvlOverride w:ilvl="1"/>
    <w:lvlOverride w:ilvl="2"/>
    <w:lvlOverride w:ilvl="3"/>
    <w:lvlOverride w:ilvl="4"/>
    <w:lvlOverride w:ilvl="5"/>
    <w:lvlOverride w:ilvl="6"/>
    <w:lvlOverride w:ilvl="7"/>
    <w:lvlOverride w:ilvl="8"/>
  </w:num>
  <w:num w:numId="4" w16cid:durableId="573245621">
    <w:abstractNumId w:val="3"/>
    <w:lvlOverride w:ilvl="0">
      <w:startOverride w:val="1"/>
    </w:lvlOverride>
    <w:lvlOverride w:ilvl="1"/>
    <w:lvlOverride w:ilvl="2"/>
    <w:lvlOverride w:ilvl="3"/>
    <w:lvlOverride w:ilvl="4"/>
    <w:lvlOverride w:ilvl="5"/>
    <w:lvlOverride w:ilvl="6"/>
    <w:lvlOverride w:ilvl="7"/>
    <w:lvlOverride w:ilvl="8"/>
  </w:num>
  <w:num w:numId="5" w16cid:durableId="90129249">
    <w:abstractNumId w:val="0"/>
  </w:num>
  <w:num w:numId="6" w16cid:durableId="890658194">
    <w:abstractNumId w:val="1"/>
  </w:num>
  <w:num w:numId="7" w16cid:durableId="1374502460">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89B"/>
    <w:rsid w:val="0001094B"/>
    <w:rsid w:val="00043EC7"/>
    <w:rsid w:val="000660D3"/>
    <w:rsid w:val="00066407"/>
    <w:rsid w:val="0008083B"/>
    <w:rsid w:val="000C11B2"/>
    <w:rsid w:val="000C49D9"/>
    <w:rsid w:val="000E1763"/>
    <w:rsid w:val="00117F26"/>
    <w:rsid w:val="00135E72"/>
    <w:rsid w:val="00143664"/>
    <w:rsid w:val="00157EB6"/>
    <w:rsid w:val="00174942"/>
    <w:rsid w:val="00181683"/>
    <w:rsid w:val="00181ACA"/>
    <w:rsid w:val="00195BD3"/>
    <w:rsid w:val="0019781C"/>
    <w:rsid w:val="001C4E9B"/>
    <w:rsid w:val="001D2B92"/>
    <w:rsid w:val="001E5838"/>
    <w:rsid w:val="00241ED7"/>
    <w:rsid w:val="00247819"/>
    <w:rsid w:val="00264D3E"/>
    <w:rsid w:val="00265893"/>
    <w:rsid w:val="00267A90"/>
    <w:rsid w:val="00267B0E"/>
    <w:rsid w:val="00290B5D"/>
    <w:rsid w:val="002D1EC1"/>
    <w:rsid w:val="002E70BB"/>
    <w:rsid w:val="00301EBD"/>
    <w:rsid w:val="00310B67"/>
    <w:rsid w:val="0035114F"/>
    <w:rsid w:val="00354631"/>
    <w:rsid w:val="00370B07"/>
    <w:rsid w:val="00371E28"/>
    <w:rsid w:val="0039738A"/>
    <w:rsid w:val="003B12B2"/>
    <w:rsid w:val="003B6189"/>
    <w:rsid w:val="003C43E2"/>
    <w:rsid w:val="003C7C0C"/>
    <w:rsid w:val="00444306"/>
    <w:rsid w:val="00484514"/>
    <w:rsid w:val="004C346D"/>
    <w:rsid w:val="004C53E1"/>
    <w:rsid w:val="004D2BB5"/>
    <w:rsid w:val="00517234"/>
    <w:rsid w:val="00560336"/>
    <w:rsid w:val="005668EE"/>
    <w:rsid w:val="00581A30"/>
    <w:rsid w:val="0059102D"/>
    <w:rsid w:val="005A7814"/>
    <w:rsid w:val="005D1F3D"/>
    <w:rsid w:val="0061491D"/>
    <w:rsid w:val="0062392D"/>
    <w:rsid w:val="006654FD"/>
    <w:rsid w:val="00672C87"/>
    <w:rsid w:val="00694612"/>
    <w:rsid w:val="006C6613"/>
    <w:rsid w:val="006D304E"/>
    <w:rsid w:val="006D7008"/>
    <w:rsid w:val="006F49D3"/>
    <w:rsid w:val="0070604F"/>
    <w:rsid w:val="007247CC"/>
    <w:rsid w:val="0074683F"/>
    <w:rsid w:val="00771DED"/>
    <w:rsid w:val="00780D80"/>
    <w:rsid w:val="00792185"/>
    <w:rsid w:val="007A3E4B"/>
    <w:rsid w:val="007B54FB"/>
    <w:rsid w:val="007D5DAE"/>
    <w:rsid w:val="007E158E"/>
    <w:rsid w:val="007E41EA"/>
    <w:rsid w:val="0082705A"/>
    <w:rsid w:val="00846316"/>
    <w:rsid w:val="00855400"/>
    <w:rsid w:val="00867180"/>
    <w:rsid w:val="00883155"/>
    <w:rsid w:val="00883288"/>
    <w:rsid w:val="00894FF5"/>
    <w:rsid w:val="008A798D"/>
    <w:rsid w:val="0094189B"/>
    <w:rsid w:val="0095637F"/>
    <w:rsid w:val="009C31F4"/>
    <w:rsid w:val="00A201D2"/>
    <w:rsid w:val="00A471E3"/>
    <w:rsid w:val="00AA4221"/>
    <w:rsid w:val="00AC07AB"/>
    <w:rsid w:val="00AE781E"/>
    <w:rsid w:val="00AF77FF"/>
    <w:rsid w:val="00B54E53"/>
    <w:rsid w:val="00BC6B10"/>
    <w:rsid w:val="00BE5F50"/>
    <w:rsid w:val="00BE665D"/>
    <w:rsid w:val="00BE7C49"/>
    <w:rsid w:val="00C134AE"/>
    <w:rsid w:val="00C85396"/>
    <w:rsid w:val="00C86797"/>
    <w:rsid w:val="00C8745B"/>
    <w:rsid w:val="00CD1972"/>
    <w:rsid w:val="00CE4D6A"/>
    <w:rsid w:val="00CF339F"/>
    <w:rsid w:val="00D11CDE"/>
    <w:rsid w:val="00D17E0C"/>
    <w:rsid w:val="00D25770"/>
    <w:rsid w:val="00D348E8"/>
    <w:rsid w:val="00D952D9"/>
    <w:rsid w:val="00DC1EB7"/>
    <w:rsid w:val="00DC7280"/>
    <w:rsid w:val="00DF7EC9"/>
    <w:rsid w:val="00E354AF"/>
    <w:rsid w:val="00E45A7C"/>
    <w:rsid w:val="00E5188C"/>
    <w:rsid w:val="00E63756"/>
    <w:rsid w:val="00E65179"/>
    <w:rsid w:val="00E70CED"/>
    <w:rsid w:val="00E71887"/>
    <w:rsid w:val="00E8553D"/>
    <w:rsid w:val="00EA1143"/>
    <w:rsid w:val="00EA4914"/>
    <w:rsid w:val="00F15B33"/>
    <w:rsid w:val="00F24F18"/>
    <w:rsid w:val="00F25FF0"/>
    <w:rsid w:val="00F520B5"/>
    <w:rsid w:val="00F6768C"/>
    <w:rsid w:val="00F80CD3"/>
    <w:rsid w:val="00FE32AB"/>
    <w:rsid w:val="00FF0E09"/>
    <w:rsid w:val="01D5EB73"/>
    <w:rsid w:val="2430BC2D"/>
    <w:rsid w:val="35695C5E"/>
    <w:rsid w:val="3B23E1CE"/>
    <w:rsid w:val="4630C18A"/>
    <w:rsid w:val="465E06B0"/>
    <w:rsid w:val="4F152797"/>
    <w:rsid w:val="524CC859"/>
    <w:rsid w:val="5E833DF3"/>
    <w:rsid w:val="6886FC8E"/>
    <w:rsid w:val="6907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1D788"/>
  <w15:docId w15:val="{AFD75FF8-1616-4E30-9B54-06CEE04C44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25FF0"/>
    <w:rPr>
      <w:sz w:val="24"/>
      <w:szCs w:val="24"/>
      <w:lang w:val="en-US" w:eastAsia="en-US"/>
    </w:rPr>
  </w:style>
  <w:style w:type="paragraph" w:styleId="Heading1">
    <w:name w:val="heading 1"/>
    <w:basedOn w:val="Normal"/>
    <w:next w:val="Normal"/>
    <w:link w:val="Heading1Char"/>
    <w:qFormat/>
    <w:rsid w:val="00267B0E"/>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qFormat/>
    <w:rsid w:val="0094189B"/>
    <w:pPr>
      <w:spacing w:before="100" w:beforeAutospacing="1" w:after="100" w:afterAutospacing="1"/>
      <w:outlineLvl w:val="1"/>
    </w:pPr>
    <w:rPr>
      <w:b/>
      <w:bCs/>
      <w:sz w:val="36"/>
      <w:szCs w:val="36"/>
    </w:rPr>
  </w:style>
  <w:style w:type="paragraph" w:styleId="Heading3">
    <w:name w:val="heading 3"/>
    <w:basedOn w:val="Normal"/>
    <w:qFormat/>
    <w:rsid w:val="0094189B"/>
    <w:pPr>
      <w:spacing w:before="100" w:beforeAutospacing="1" w:after="100" w:afterAutospacing="1"/>
      <w:outlineLvl w:val="2"/>
    </w:pPr>
    <w:rPr>
      <w:b/>
      <w:bCs/>
      <w:sz w:val="27"/>
      <w:szCs w:val="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468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520B5"/>
    <w:rPr>
      <w:rFonts w:ascii="Tahoma" w:hAnsi="Tahoma" w:cs="Tahoma"/>
      <w:sz w:val="16"/>
      <w:szCs w:val="16"/>
    </w:rPr>
  </w:style>
  <w:style w:type="character" w:styleId="BalloonTextChar" w:customStyle="1">
    <w:name w:val="Balloon Text Char"/>
    <w:link w:val="BalloonText"/>
    <w:rsid w:val="00F520B5"/>
    <w:rPr>
      <w:rFonts w:ascii="Tahoma" w:hAnsi="Tahoma" w:cs="Tahoma"/>
      <w:sz w:val="16"/>
      <w:szCs w:val="16"/>
      <w:lang w:val="en-US" w:eastAsia="en-US"/>
    </w:rPr>
  </w:style>
  <w:style w:type="paragraph" w:styleId="NormalWeb">
    <w:name w:val="Normal (Web)"/>
    <w:basedOn w:val="Normal"/>
    <w:uiPriority w:val="99"/>
    <w:rsid w:val="001E5838"/>
    <w:pPr>
      <w:spacing w:before="100" w:beforeAutospacing="1" w:after="100" w:afterAutospacing="1"/>
    </w:pPr>
    <w:rPr>
      <w:lang w:val="en-GB"/>
    </w:rPr>
  </w:style>
  <w:style w:type="table" w:styleId="TableGrid">
    <w:name w:val="Table Grid"/>
    <w:basedOn w:val="TableNormal"/>
    <w:rsid w:val="00E45A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267B0E"/>
    <w:rPr>
      <w:rFonts w:asciiTheme="majorHAnsi" w:hAnsiTheme="majorHAnsi" w:eastAsiaTheme="majorEastAsia" w:cstheme="majorBidi"/>
      <w:b/>
      <w:bCs/>
      <w:color w:val="365F91" w:themeColor="accent1" w:themeShade="BF"/>
      <w:sz w:val="28"/>
      <w:szCs w:val="28"/>
      <w:lang w:val="en-US" w:eastAsia="en-US"/>
    </w:rPr>
  </w:style>
  <w:style w:type="paragraph" w:styleId="ListParagraph">
    <w:name w:val="List Paragraph"/>
    <w:basedOn w:val="Normal"/>
    <w:uiPriority w:val="34"/>
    <w:qFormat/>
    <w:rsid w:val="0001094B"/>
    <w:pPr>
      <w:ind w:left="720"/>
      <w:contextualSpacing/>
    </w:pPr>
  </w:style>
  <w:style w:type="paragraph" w:styleId="NoSpacing">
    <w:name w:val="No Spacing"/>
    <w:uiPriority w:val="1"/>
    <w:qFormat/>
    <w:rsid w:val="00DC7280"/>
    <w:rPr>
      <w:sz w:val="24"/>
      <w:szCs w:val="24"/>
      <w:lang w:val="en-US" w:eastAsia="en-US"/>
    </w:rPr>
  </w:style>
  <w:style w:type="character" w:styleId="Strong">
    <w:name w:val="Strong"/>
    <w:basedOn w:val="DefaultParagraphFont"/>
    <w:uiPriority w:val="22"/>
    <w:qFormat/>
    <w:rsid w:val="00C85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5">
      <w:bodyDiv w:val="1"/>
      <w:marLeft w:val="0"/>
      <w:marRight w:val="0"/>
      <w:marTop w:val="0"/>
      <w:marBottom w:val="0"/>
      <w:divBdr>
        <w:top w:val="none" w:sz="0" w:space="0" w:color="auto"/>
        <w:left w:val="none" w:sz="0" w:space="0" w:color="auto"/>
        <w:bottom w:val="none" w:sz="0" w:space="0" w:color="auto"/>
        <w:right w:val="none" w:sz="0" w:space="0" w:color="auto"/>
      </w:divBdr>
    </w:div>
    <w:div w:id="287128511">
      <w:bodyDiv w:val="1"/>
      <w:marLeft w:val="0"/>
      <w:marRight w:val="0"/>
      <w:marTop w:val="0"/>
      <w:marBottom w:val="0"/>
      <w:divBdr>
        <w:top w:val="none" w:sz="0" w:space="0" w:color="auto"/>
        <w:left w:val="none" w:sz="0" w:space="0" w:color="auto"/>
        <w:bottom w:val="none" w:sz="0" w:space="0" w:color="auto"/>
        <w:right w:val="none" w:sz="0" w:space="0" w:color="auto"/>
      </w:divBdr>
    </w:div>
    <w:div w:id="704477454">
      <w:bodyDiv w:val="1"/>
      <w:marLeft w:val="0"/>
      <w:marRight w:val="0"/>
      <w:marTop w:val="0"/>
      <w:marBottom w:val="0"/>
      <w:divBdr>
        <w:top w:val="none" w:sz="0" w:space="0" w:color="auto"/>
        <w:left w:val="none" w:sz="0" w:space="0" w:color="auto"/>
        <w:bottom w:val="none" w:sz="0" w:space="0" w:color="auto"/>
        <w:right w:val="none" w:sz="0" w:space="0" w:color="auto"/>
      </w:divBdr>
      <w:divsChild>
        <w:div w:id="131559039">
          <w:marLeft w:val="0"/>
          <w:marRight w:val="0"/>
          <w:marTop w:val="0"/>
          <w:marBottom w:val="0"/>
          <w:divBdr>
            <w:top w:val="none" w:sz="0" w:space="0" w:color="auto"/>
            <w:left w:val="none" w:sz="0" w:space="0" w:color="auto"/>
            <w:bottom w:val="none" w:sz="0" w:space="0" w:color="auto"/>
            <w:right w:val="none" w:sz="0" w:space="0" w:color="auto"/>
          </w:divBdr>
          <w:divsChild>
            <w:div w:id="1018313312">
              <w:marLeft w:val="0"/>
              <w:marRight w:val="0"/>
              <w:marTop w:val="0"/>
              <w:marBottom w:val="0"/>
              <w:divBdr>
                <w:top w:val="none" w:sz="0" w:space="0" w:color="auto"/>
                <w:left w:val="none" w:sz="0" w:space="0" w:color="auto"/>
                <w:bottom w:val="none" w:sz="0" w:space="0" w:color="auto"/>
                <w:right w:val="none" w:sz="0" w:space="0" w:color="auto"/>
              </w:divBdr>
              <w:divsChild>
                <w:div w:id="761678945">
                  <w:marLeft w:val="0"/>
                  <w:marRight w:val="0"/>
                  <w:marTop w:val="0"/>
                  <w:marBottom w:val="0"/>
                  <w:divBdr>
                    <w:top w:val="none" w:sz="0" w:space="0" w:color="auto"/>
                    <w:left w:val="none" w:sz="0" w:space="0" w:color="auto"/>
                    <w:bottom w:val="none" w:sz="0" w:space="0" w:color="auto"/>
                    <w:right w:val="none" w:sz="0" w:space="0" w:color="auto"/>
                  </w:divBdr>
                  <w:divsChild>
                    <w:div w:id="13555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89320">
      <w:bodyDiv w:val="1"/>
      <w:marLeft w:val="0"/>
      <w:marRight w:val="0"/>
      <w:marTop w:val="0"/>
      <w:marBottom w:val="0"/>
      <w:divBdr>
        <w:top w:val="none" w:sz="0" w:space="0" w:color="auto"/>
        <w:left w:val="none" w:sz="0" w:space="0" w:color="auto"/>
        <w:bottom w:val="none" w:sz="0" w:space="0" w:color="auto"/>
        <w:right w:val="none" w:sz="0" w:space="0" w:color="auto"/>
      </w:divBdr>
      <w:divsChild>
        <w:div w:id="1893229736">
          <w:marLeft w:val="0"/>
          <w:marRight w:val="0"/>
          <w:marTop w:val="0"/>
          <w:marBottom w:val="0"/>
          <w:divBdr>
            <w:top w:val="none" w:sz="0" w:space="0" w:color="auto"/>
            <w:left w:val="none" w:sz="0" w:space="0" w:color="auto"/>
            <w:bottom w:val="none" w:sz="0" w:space="0" w:color="auto"/>
            <w:right w:val="none" w:sz="0" w:space="0" w:color="auto"/>
          </w:divBdr>
          <w:divsChild>
            <w:div w:id="1214195551">
              <w:marLeft w:val="0"/>
              <w:marRight w:val="0"/>
              <w:marTop w:val="0"/>
              <w:marBottom w:val="0"/>
              <w:divBdr>
                <w:top w:val="none" w:sz="0" w:space="0" w:color="auto"/>
                <w:left w:val="none" w:sz="0" w:space="0" w:color="auto"/>
                <w:bottom w:val="none" w:sz="0" w:space="0" w:color="auto"/>
                <w:right w:val="none" w:sz="0" w:space="0" w:color="auto"/>
              </w:divBdr>
              <w:divsChild>
                <w:div w:id="1683697949">
                  <w:marLeft w:val="0"/>
                  <w:marRight w:val="0"/>
                  <w:marTop w:val="0"/>
                  <w:marBottom w:val="0"/>
                  <w:divBdr>
                    <w:top w:val="none" w:sz="0" w:space="0" w:color="auto"/>
                    <w:left w:val="none" w:sz="0" w:space="0" w:color="auto"/>
                    <w:bottom w:val="none" w:sz="0" w:space="0" w:color="auto"/>
                    <w:right w:val="none" w:sz="0" w:space="0" w:color="auto"/>
                  </w:divBdr>
                  <w:divsChild>
                    <w:div w:id="855776687">
                      <w:marLeft w:val="0"/>
                      <w:marRight w:val="0"/>
                      <w:marTop w:val="0"/>
                      <w:marBottom w:val="0"/>
                      <w:divBdr>
                        <w:top w:val="none" w:sz="0" w:space="0" w:color="auto"/>
                        <w:left w:val="none" w:sz="0" w:space="0" w:color="auto"/>
                        <w:bottom w:val="none" w:sz="0" w:space="0" w:color="auto"/>
                        <w:right w:val="none" w:sz="0" w:space="0" w:color="auto"/>
                      </w:divBdr>
                      <w:divsChild>
                        <w:div w:id="902519172">
                          <w:marLeft w:val="0"/>
                          <w:marRight w:val="0"/>
                          <w:marTop w:val="0"/>
                          <w:marBottom w:val="0"/>
                          <w:divBdr>
                            <w:top w:val="none" w:sz="0" w:space="0" w:color="auto"/>
                            <w:left w:val="none" w:sz="0" w:space="0" w:color="auto"/>
                            <w:bottom w:val="none" w:sz="0" w:space="0" w:color="auto"/>
                            <w:right w:val="none" w:sz="0" w:space="0" w:color="auto"/>
                          </w:divBdr>
                          <w:divsChild>
                            <w:div w:id="18790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31086">
      <w:bodyDiv w:val="1"/>
      <w:marLeft w:val="0"/>
      <w:marRight w:val="0"/>
      <w:marTop w:val="0"/>
      <w:marBottom w:val="0"/>
      <w:divBdr>
        <w:top w:val="none" w:sz="0" w:space="0" w:color="auto"/>
        <w:left w:val="none" w:sz="0" w:space="0" w:color="auto"/>
        <w:bottom w:val="none" w:sz="0" w:space="0" w:color="auto"/>
        <w:right w:val="none" w:sz="0" w:space="0" w:color="auto"/>
      </w:divBdr>
    </w:div>
    <w:div w:id="1755928487">
      <w:bodyDiv w:val="1"/>
      <w:marLeft w:val="0"/>
      <w:marRight w:val="0"/>
      <w:marTop w:val="0"/>
      <w:marBottom w:val="0"/>
      <w:divBdr>
        <w:top w:val="none" w:sz="0" w:space="0" w:color="auto"/>
        <w:left w:val="none" w:sz="0" w:space="0" w:color="auto"/>
        <w:bottom w:val="none" w:sz="0" w:space="0" w:color="auto"/>
        <w:right w:val="none" w:sz="0" w:space="0" w:color="auto"/>
      </w:divBdr>
    </w:div>
    <w:div w:id="1869486184">
      <w:bodyDiv w:val="1"/>
      <w:marLeft w:val="0"/>
      <w:marRight w:val="0"/>
      <w:marTop w:val="0"/>
      <w:marBottom w:val="0"/>
      <w:divBdr>
        <w:top w:val="none" w:sz="0" w:space="0" w:color="auto"/>
        <w:left w:val="none" w:sz="0" w:space="0" w:color="auto"/>
        <w:bottom w:val="none" w:sz="0" w:space="0" w:color="auto"/>
        <w:right w:val="none" w:sz="0" w:space="0" w:color="auto"/>
      </w:divBdr>
    </w:div>
    <w:div w:id="20639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9/09/relationships/intelligence" Target="intelligence.xml" Id="R7e8ba4b3c45142f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4AACD250034499403958ABACE683D" ma:contentTypeVersion="18" ma:contentTypeDescription="Create a new document." ma:contentTypeScope="" ma:versionID="0536fe5ea9fbb1ed9cf563f49c710ff9">
  <xsd:schema xmlns:xsd="http://www.w3.org/2001/XMLSchema" xmlns:xs="http://www.w3.org/2001/XMLSchema" xmlns:p="http://schemas.microsoft.com/office/2006/metadata/properties" xmlns:ns2="b4fc1de4-7b98-4500-9617-dc27c9ff1c64" xmlns:ns3="983e90d3-887f-48b9-9d18-9b4c37b01d82" targetNamespace="http://schemas.microsoft.com/office/2006/metadata/properties" ma:root="true" ma:fieldsID="fe2a1e23f695ce18b1d9ccce86c5256f" ns2:_="" ns3:_="">
    <xsd:import namespace="b4fc1de4-7b98-4500-9617-dc27c9ff1c64"/>
    <xsd:import namespace="983e90d3-887f-48b9-9d18-9b4c37b0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c1de4-7b98-4500-9617-dc27c9ff1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993a31-db8d-4ddc-b6eb-3cc1c8c25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e90d3-887f-48b9-9d18-9b4c37b01d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3b5e8e-6679-4f0d-9c6f-10c0c157ebe7}" ma:internalName="TaxCatchAll" ma:showField="CatchAllData" ma:web="983e90d3-887f-48b9-9d18-9b4c37b0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3e90d3-887f-48b9-9d18-9b4c37b01d82">
      <UserInfo>
        <DisplayName>Justina James</DisplayName>
        <AccountId>87</AccountId>
        <AccountType/>
      </UserInfo>
    </SharedWithUsers>
    <TaxCatchAll xmlns="983e90d3-887f-48b9-9d18-9b4c37b01d82" xsi:nil="true"/>
    <lcf76f155ced4ddcb4097134ff3c332f xmlns="b4fc1de4-7b98-4500-9617-dc27c9ff1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7929D-D394-4FFE-BC81-CED2B3A43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c1de4-7b98-4500-9617-dc27c9ff1c64"/>
    <ds:schemaRef ds:uri="983e90d3-887f-48b9-9d18-9b4c37b0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0CAAB-DCF8-4608-9D07-15A857FF6DFE}">
  <ds:schemaRefs>
    <ds:schemaRef ds:uri="http://schemas.microsoft.com/sharepoint/v3/contenttype/forms"/>
  </ds:schemaRefs>
</ds:datastoreItem>
</file>

<file path=customXml/itemProps3.xml><?xml version="1.0" encoding="utf-8"?>
<ds:datastoreItem xmlns:ds="http://schemas.openxmlformats.org/officeDocument/2006/customXml" ds:itemID="{005CD9D2-AE6C-464A-AC60-341336256CB9}">
  <ds:schemaRefs>
    <ds:schemaRef ds:uri="http://schemas.microsoft.com/office/2006/metadata/properties"/>
    <ds:schemaRef ds:uri="http://schemas.microsoft.com/office/infopath/2007/PartnerControls"/>
    <ds:schemaRef ds:uri="983e90d3-887f-48b9-9d18-9b4c37b01d82"/>
    <ds:schemaRef ds:uri="b4fc1de4-7b98-4500-9617-dc27c9ff1c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MILSTED LANGDON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Financial Capability Worker job description and person specification</dc:title>
  <dc:creator>mastermanagement</dc:creator>
  <lastModifiedBy>Linda Daley</lastModifiedBy>
  <revision>4</revision>
  <lastPrinted>2018-08-02T12:49:00.0000000Z</lastPrinted>
  <dcterms:created xsi:type="dcterms:W3CDTF">2025-12-05T13:18:00.0000000Z</dcterms:created>
  <dcterms:modified xsi:type="dcterms:W3CDTF">2025-12-05T13:32:14.9138332Z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0x0101003E14AACD250034499403958ABACE683D</vt:lpwstr>
  </property>
  <property fmtid="{D5CDD505-2E9C-101B-9397-08002B2CF9AE}" pid="3" name="MediaServiceImageTags">
    <vt:lpwstr/>
  </property>
  <property fmtid="{D5CDD505-2E9C-101B-9397-08002B2CF9AE}" pid="4" name="docLang">
    <vt:lpwstr>en</vt:lpwstr>
  </property>
</Properties>
</file>